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8104" w14:textId="6826A27A" w:rsidR="00DA4406" w:rsidRPr="00E7271D" w:rsidRDefault="002E5DB6" w:rsidP="002E5DB6">
      <w:pPr>
        <w:pStyle w:val="Kop2"/>
        <w:numPr>
          <w:ilvl w:val="0"/>
          <w:numId w:val="0"/>
        </w:numPr>
        <w:rPr>
          <w:lang w:val="nl-NL"/>
        </w:rPr>
      </w:pPr>
      <w:r>
        <w:rPr>
          <w:lang w:val="nl-NL"/>
        </w:rPr>
        <w:t xml:space="preserve">Bijlage </w:t>
      </w:r>
      <w:r w:rsidR="004C143A">
        <w:rPr>
          <w:lang w:val="nl-NL"/>
        </w:rPr>
        <w:t>….</w:t>
      </w:r>
      <w:r>
        <w:rPr>
          <w:rStyle w:val="Voetnootmarkering"/>
          <w:lang w:val="nl-NL"/>
        </w:rPr>
        <w:footnoteReference w:id="1"/>
      </w:r>
      <w:r w:rsidR="00D440E6">
        <w:rPr>
          <w:lang w:val="nl-NL"/>
        </w:rPr>
        <w:tab/>
      </w:r>
      <w:r w:rsidR="0091159F">
        <w:rPr>
          <w:lang w:val="nl-NL"/>
        </w:rPr>
        <w:t>Collectieve t</w:t>
      </w:r>
      <w:r w:rsidR="00DA4406">
        <w:rPr>
          <w:lang w:val="nl-NL"/>
        </w:rPr>
        <w:t>ransparante en voorspelbare arbeidsvoorwaarden</w:t>
      </w:r>
    </w:p>
    <w:p w14:paraId="3A66485C" w14:textId="3CE671A5" w:rsidR="006178B4" w:rsidRDefault="006178B4" w:rsidP="0030462B"/>
    <w:p w14:paraId="3FF92226" w14:textId="75DA2A33" w:rsidR="00066E40" w:rsidRDefault="00066E40" w:rsidP="0030462B">
      <w:r>
        <w:t>In navolging van:</w:t>
      </w:r>
    </w:p>
    <w:p w14:paraId="4D91E920" w14:textId="77777777" w:rsidR="00862BD3" w:rsidRDefault="00862BD3" w:rsidP="0030462B"/>
    <w:p w14:paraId="5A34318E" w14:textId="0A0FE113" w:rsidR="00066E40" w:rsidRDefault="00862BD3" w:rsidP="0030462B">
      <w:pPr>
        <w:pStyle w:val="Lijstalinea"/>
        <w:numPr>
          <w:ilvl w:val="0"/>
          <w:numId w:val="32"/>
        </w:numPr>
      </w:pPr>
      <w:r>
        <w:t>d</w:t>
      </w:r>
      <w:r w:rsidR="00066E40">
        <w:t>e wet van 3 oktober 2022 houdende diverse arbeidsbepalingen</w:t>
      </w:r>
      <w:r>
        <w:t xml:space="preserve"> (</w:t>
      </w:r>
      <w:r w:rsidR="00066E40">
        <w:rPr>
          <w:i/>
          <w:iCs/>
        </w:rPr>
        <w:t>BS</w:t>
      </w:r>
      <w:r w:rsidR="00066E40">
        <w:t xml:space="preserve"> 10 november 2022, 81963</w:t>
      </w:r>
      <w:r>
        <w:t xml:space="preserve">) </w:t>
      </w:r>
      <w:r w:rsidR="00066E40">
        <w:t>én;</w:t>
      </w:r>
    </w:p>
    <w:p w14:paraId="617FC41A" w14:textId="7D88CC58" w:rsidR="00066E40" w:rsidRDefault="00862BD3" w:rsidP="0030462B">
      <w:pPr>
        <w:pStyle w:val="Lijstalinea"/>
        <w:numPr>
          <w:ilvl w:val="0"/>
          <w:numId w:val="32"/>
        </w:numPr>
      </w:pPr>
      <w:r>
        <w:t>d</w:t>
      </w:r>
      <w:r w:rsidR="00066E40">
        <w:t>e wet van 7 oktober 2022 houdende gedeeltelijke omzetting van Richtlijn (EU) 2019/1152 van het Europees Parlement en de Raad van 20 juni 2019 betreffende transparante</w:t>
      </w:r>
      <w:r w:rsidR="00B150F4">
        <w:t xml:space="preserve"> </w:t>
      </w:r>
      <w:r w:rsidR="00066E40">
        <w:t>en voorspelbare arbeidsvoorwaarden in de Europese Unie</w:t>
      </w:r>
      <w:r>
        <w:t xml:space="preserve"> (</w:t>
      </w:r>
      <w:r w:rsidR="00066E40">
        <w:rPr>
          <w:i/>
          <w:iCs/>
        </w:rPr>
        <w:t>BS</w:t>
      </w:r>
      <w:r w:rsidR="00066E40">
        <w:t xml:space="preserve"> 31 oktober 2022, 79155</w:t>
      </w:r>
      <w:r>
        <w:t>);</w:t>
      </w:r>
    </w:p>
    <w:p w14:paraId="213EAC80" w14:textId="27479995" w:rsidR="00066E40" w:rsidRDefault="00066E40" w:rsidP="0030462B"/>
    <w:p w14:paraId="7A345A93" w14:textId="6C731663" w:rsidR="00862BD3" w:rsidRDefault="000F0EE2" w:rsidP="0030462B">
      <w:r>
        <w:t>moet</w:t>
      </w:r>
    </w:p>
    <w:p w14:paraId="69E73BE1" w14:textId="77777777" w:rsidR="00862BD3" w:rsidRDefault="00862BD3" w:rsidP="0030462B"/>
    <w:p w14:paraId="1BAB256C" w14:textId="4583BC9A" w:rsidR="00066E40" w:rsidRPr="00E7271D" w:rsidRDefault="00066E40" w:rsidP="0030462B">
      <w:pPr>
        <w:rPr>
          <w:rFonts w:cs="Arial"/>
        </w:rPr>
      </w:pPr>
      <w:r>
        <w:rPr>
          <w:rFonts w:cs="Arial"/>
        </w:rPr>
        <w:t>h</w:t>
      </w:r>
      <w:r w:rsidRPr="00E7271D">
        <w:rPr>
          <w:rFonts w:cs="Arial"/>
        </w:rPr>
        <w:t xml:space="preserve">et arbeidsreglement van de onderneming …………………………………………………………. </w:t>
      </w:r>
    </w:p>
    <w:p w14:paraId="0FC76A91" w14:textId="77777777" w:rsidR="00066E40" w:rsidRPr="00E7271D" w:rsidRDefault="00066E40" w:rsidP="0030462B">
      <w:pPr>
        <w:pStyle w:val="Lijstalinea"/>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0"/>
        <w:rPr>
          <w:rFonts w:cs="Arial"/>
        </w:rPr>
      </w:pPr>
      <w:r w:rsidRPr="00E7271D">
        <w:rPr>
          <w:rFonts w:cs="Arial"/>
        </w:rPr>
        <w:t xml:space="preserve">gelegen te ………………………………………………………………………………………………. </w:t>
      </w:r>
    </w:p>
    <w:p w14:paraId="704FF758" w14:textId="77777777" w:rsidR="00066E40" w:rsidRPr="00E7271D" w:rsidRDefault="00066E40" w:rsidP="0030462B">
      <w:pPr>
        <w:pStyle w:val="Lijstalinea"/>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0"/>
        <w:rPr>
          <w:rFonts w:cs="Arial"/>
        </w:rPr>
      </w:pPr>
      <w:r w:rsidRPr="00E7271D">
        <w:rPr>
          <w:rFonts w:cs="Arial"/>
        </w:rPr>
        <w:t>met ondernemingsnummer ……………………………………………………………………………</w:t>
      </w:r>
    </w:p>
    <w:p w14:paraId="05A4BB1E" w14:textId="6911B89C" w:rsidR="00066E40" w:rsidRDefault="00066E40" w:rsidP="0030462B"/>
    <w:p w14:paraId="54BEB472" w14:textId="5FAF9B43" w:rsidR="00066E40" w:rsidRDefault="00862BD3" w:rsidP="0030462B">
      <w:r>
        <w:t xml:space="preserve">diverse wijzigingen ondergaan. </w:t>
      </w:r>
      <w:r w:rsidR="00B150F4">
        <w:t>Deze</w:t>
      </w:r>
      <w:r>
        <w:t xml:space="preserve"> bijlage voegt enkele nieuwe artikelen toe en zal</w:t>
      </w:r>
      <w:r w:rsidR="00C44D2C">
        <w:rPr>
          <w:rStyle w:val="Voetnootmarkering"/>
        </w:rPr>
        <w:footnoteReference w:id="2"/>
      </w:r>
      <w:r>
        <w:t>:</w:t>
      </w:r>
    </w:p>
    <w:p w14:paraId="5CA535DD" w14:textId="49104F74" w:rsidR="00862BD3" w:rsidRDefault="00862BD3" w:rsidP="0030462B"/>
    <w:p w14:paraId="589D1DAB" w14:textId="489658C9" w:rsidR="00A1089D" w:rsidRPr="006D013C" w:rsidRDefault="00A1089D" w:rsidP="0030462B">
      <w:pPr>
        <w:pStyle w:val="Lijstalinea"/>
        <w:numPr>
          <w:ilvl w:val="0"/>
          <w:numId w:val="32"/>
        </w:numPr>
      </w:pPr>
      <w:r w:rsidRPr="006D013C">
        <w:t>hoofdstuk I</w:t>
      </w:r>
      <w:r w:rsidR="005F352F" w:rsidRPr="006D013C">
        <w:t>.</w:t>
      </w:r>
      <w:r w:rsidRPr="006D013C">
        <w:t xml:space="preserve"> Administratieve informatie</w:t>
      </w:r>
    </w:p>
    <w:p w14:paraId="561B0CFC" w14:textId="0EA0B4A9" w:rsidR="00862BD3" w:rsidRDefault="00B150F4" w:rsidP="0030462B">
      <w:pPr>
        <w:pStyle w:val="Lijstalinea"/>
        <w:numPr>
          <w:ilvl w:val="0"/>
          <w:numId w:val="32"/>
        </w:numPr>
      </w:pPr>
      <w:r w:rsidRPr="006D013C">
        <w:t>h</w:t>
      </w:r>
      <w:r w:rsidR="00862BD3" w:rsidRPr="006D013C">
        <w:t xml:space="preserve">oofdstuk </w:t>
      </w:r>
      <w:r w:rsidR="00C44D2C" w:rsidRPr="006D013C">
        <w:t>VI</w:t>
      </w:r>
      <w:r w:rsidR="005F352F" w:rsidRPr="006D013C">
        <w:t>.</w:t>
      </w:r>
      <w:r w:rsidR="00C44D2C" w:rsidRPr="006D013C">
        <w:t xml:space="preserve"> Einde van de arbeidsovereenkoms</w:t>
      </w:r>
      <w:r w:rsidR="005B6107" w:rsidRPr="006D013C">
        <w:t>t (artikelen 21 t.e.m. 28)</w:t>
      </w:r>
    </w:p>
    <w:p w14:paraId="463F7D27" w14:textId="5AF4F1D8" w:rsidR="00C6507E" w:rsidRPr="006D013C" w:rsidRDefault="00C6507E" w:rsidP="0030462B">
      <w:pPr>
        <w:pStyle w:val="Lijstalinea"/>
        <w:numPr>
          <w:ilvl w:val="0"/>
          <w:numId w:val="32"/>
        </w:numPr>
      </w:pPr>
      <w:r>
        <w:t>hoofdstuk X. Afwezigheden</w:t>
      </w:r>
      <w:r w:rsidR="006202FD">
        <w:t xml:space="preserve"> (artikelen 41 t.e.m. 63)</w:t>
      </w:r>
    </w:p>
    <w:p w14:paraId="3DE61306" w14:textId="723BC982" w:rsidR="00B150F4" w:rsidRPr="006D013C" w:rsidRDefault="00C44D2C" w:rsidP="0030462B">
      <w:pPr>
        <w:pStyle w:val="Lijstalinea"/>
        <w:numPr>
          <w:ilvl w:val="0"/>
          <w:numId w:val="32"/>
        </w:numPr>
      </w:pPr>
      <w:r w:rsidRPr="006D013C">
        <w:t>hoofdstuk XV</w:t>
      </w:r>
      <w:r w:rsidR="005F352F" w:rsidRPr="006D013C">
        <w:t>.</w:t>
      </w:r>
      <w:r w:rsidRPr="006D013C">
        <w:t xml:space="preserve"> Collectieve overeenkomsten en akkoorden (artikel 86)</w:t>
      </w:r>
    </w:p>
    <w:p w14:paraId="2481AEA4" w14:textId="6C31FA30" w:rsidR="00862BD3" w:rsidRDefault="00862BD3" w:rsidP="0030462B"/>
    <w:p w14:paraId="5457E18C" w14:textId="1DC98719" w:rsidR="00862BD3" w:rsidRDefault="000F0EE2" w:rsidP="0030462B">
      <w:r>
        <w:t>aanpassen</w:t>
      </w:r>
      <w:r w:rsidR="00862BD3">
        <w:t xml:space="preserve"> als volgt:</w:t>
      </w:r>
    </w:p>
    <w:p w14:paraId="269E3969" w14:textId="1F0D4571" w:rsidR="00156E2A" w:rsidRDefault="00156E2A" w:rsidP="0030462B"/>
    <w:p w14:paraId="777EEDB3" w14:textId="77777777" w:rsidR="00A1089D" w:rsidRDefault="00156E2A" w:rsidP="0030462B">
      <w:pPr>
        <w:spacing w:line="259" w:lineRule="auto"/>
        <w:jc w:val="left"/>
      </w:pPr>
      <w:r>
        <w:br w:type="page"/>
      </w:r>
    </w:p>
    <w:p w14:paraId="73D6D02A" w14:textId="6412F1A0" w:rsidR="00A1089D" w:rsidRPr="00A1089D" w:rsidRDefault="00A1089D" w:rsidP="00A1089D">
      <w:pPr>
        <w:rPr>
          <w:b/>
          <w:bCs/>
          <w:color w:val="3FAD78"/>
          <w:u w:val="single"/>
        </w:rPr>
      </w:pPr>
      <w:r w:rsidRPr="00A1089D">
        <w:rPr>
          <w:b/>
          <w:bCs/>
          <w:color w:val="3FAD78"/>
          <w:u w:val="single"/>
        </w:rPr>
        <w:lastRenderedPageBreak/>
        <w:t>Hoofdstuk I. Administratieve informatie</w:t>
      </w:r>
    </w:p>
    <w:p w14:paraId="3A6C9D2E" w14:textId="3E1713AE" w:rsidR="00A1089D" w:rsidRDefault="00A1089D" w:rsidP="0030462B">
      <w:pPr>
        <w:spacing w:line="259" w:lineRule="auto"/>
        <w:jc w:val="left"/>
      </w:pPr>
    </w:p>
    <w:p w14:paraId="165ACA50" w14:textId="46DD81AF" w:rsidR="00A1089D" w:rsidRPr="00A1089D" w:rsidRDefault="00A1089D" w:rsidP="0030462B">
      <w:pPr>
        <w:spacing w:line="259" w:lineRule="auto"/>
        <w:jc w:val="left"/>
      </w:pPr>
      <w:r>
        <w:rPr>
          <w:b/>
          <w:bCs/>
          <w:u w:val="single"/>
        </w:rPr>
        <w:t>Inning sociale bijdragen:</w:t>
      </w:r>
    </w:p>
    <w:p w14:paraId="68A3DE4B" w14:textId="77777777" w:rsidR="00A1089D" w:rsidRDefault="00A1089D" w:rsidP="0030462B">
      <w:pPr>
        <w:spacing w:line="259" w:lineRule="auto"/>
        <w:jc w:val="left"/>
      </w:pPr>
    </w:p>
    <w:p w14:paraId="665BA920" w14:textId="6983B5BF" w:rsidR="00156E2A" w:rsidRPr="00C44D2C" w:rsidRDefault="00156E2A" w:rsidP="004F4551">
      <w:pPr>
        <w:spacing w:line="259" w:lineRule="auto"/>
      </w:pPr>
      <w:r w:rsidRPr="000653B4">
        <w:rPr>
          <w:lang w:val="nl-NL"/>
        </w:rPr>
        <w:t>De</w:t>
      </w:r>
      <w:r>
        <w:rPr>
          <w:lang w:val="nl-NL"/>
        </w:rPr>
        <w:t xml:space="preserve"> sociale bijdragen in het kader van de arbeidsrelatie worden geïnd door de volgende sociale zekerheidsinstelling:</w:t>
      </w:r>
      <w:r>
        <w:rPr>
          <w:rStyle w:val="Voetnootmarkering"/>
          <w:lang w:val="nl-NL"/>
        </w:rPr>
        <w:footnoteReference w:id="3"/>
      </w:r>
    </w:p>
    <w:p w14:paraId="6574194C" w14:textId="1C0F9E0E" w:rsidR="00156E2A" w:rsidRDefault="00156E2A" w:rsidP="0030462B">
      <w:pPr>
        <w:pStyle w:val="Lijstalinea"/>
        <w:ind w:left="0"/>
        <w:rPr>
          <w:lang w:val="nl-NL"/>
        </w:rPr>
      </w:pPr>
    </w:p>
    <w:p w14:paraId="16A78DF9" w14:textId="318B5ED3" w:rsidR="00A1089D" w:rsidRPr="00A1089D" w:rsidRDefault="00A1089D" w:rsidP="004F4551">
      <w:pPr>
        <w:pStyle w:val="Lijstalinea"/>
        <w:ind w:left="0"/>
        <w:jc w:val="left"/>
        <w:rPr>
          <w:lang w:val="nl-NL"/>
        </w:rPr>
      </w:pPr>
      <w:r w:rsidRPr="00375BE3">
        <w:t>Naam:</w:t>
      </w:r>
      <w:r w:rsidRPr="00375BE3">
        <w:tab/>
      </w:r>
      <w:r w:rsidRPr="00375BE3">
        <w:tab/>
      </w:r>
      <w:r w:rsidRPr="00375BE3">
        <w:tab/>
      </w:r>
      <w:r w:rsidRPr="00375BE3">
        <w:tab/>
      </w:r>
      <w:r w:rsidRPr="00375BE3">
        <w:tab/>
      </w:r>
      <w:r w:rsidRPr="000653B4">
        <w:rPr>
          <w:lang w:val="nl-NL"/>
        </w:rPr>
        <w:t xml:space="preserve">Rijksdienst voor Sociale Zekerheid (RSZ) </w:t>
      </w:r>
    </w:p>
    <w:p w14:paraId="39FD09A8" w14:textId="77777777" w:rsidR="00A1089D" w:rsidRDefault="00A1089D" w:rsidP="004F4551">
      <w:pPr>
        <w:pStyle w:val="Lijstalinea"/>
        <w:ind w:left="0"/>
        <w:jc w:val="left"/>
        <w:rPr>
          <w:lang w:val="nl-NL"/>
        </w:rPr>
      </w:pPr>
      <w:r w:rsidRPr="00375BE3">
        <w:t>Adres:</w:t>
      </w:r>
      <w:r w:rsidRPr="00375BE3">
        <w:tab/>
      </w:r>
      <w:r w:rsidRPr="00375BE3">
        <w:tab/>
      </w:r>
      <w:r w:rsidRPr="00375BE3">
        <w:tab/>
      </w:r>
      <w:r w:rsidRPr="00375BE3">
        <w:tab/>
      </w:r>
      <w:r w:rsidRPr="00375BE3">
        <w:tab/>
      </w:r>
      <w:r>
        <w:rPr>
          <w:lang w:val="nl-NL"/>
        </w:rPr>
        <w:t xml:space="preserve">Victor </w:t>
      </w:r>
      <w:proofErr w:type="spellStart"/>
      <w:r>
        <w:rPr>
          <w:lang w:val="nl-NL"/>
        </w:rPr>
        <w:t>Hortaplein</w:t>
      </w:r>
      <w:proofErr w:type="spellEnd"/>
      <w:r>
        <w:rPr>
          <w:lang w:val="nl-NL"/>
        </w:rPr>
        <w:t xml:space="preserve"> 11</w:t>
      </w:r>
    </w:p>
    <w:p w14:paraId="1CB01DBE" w14:textId="520936E6" w:rsidR="00A1089D" w:rsidRPr="00A1089D" w:rsidRDefault="00A1089D" w:rsidP="004F4551">
      <w:pPr>
        <w:jc w:val="left"/>
        <w:rPr>
          <w:lang w:val="nl-NL"/>
        </w:rPr>
      </w:pPr>
      <w:r>
        <w:rPr>
          <w:lang w:val="nl-NL"/>
        </w:rPr>
        <w:tab/>
      </w:r>
      <w:r>
        <w:rPr>
          <w:lang w:val="nl-NL"/>
        </w:rPr>
        <w:tab/>
      </w:r>
      <w:r>
        <w:rPr>
          <w:lang w:val="nl-NL"/>
        </w:rPr>
        <w:tab/>
      </w:r>
      <w:r>
        <w:rPr>
          <w:lang w:val="nl-NL"/>
        </w:rPr>
        <w:tab/>
      </w:r>
      <w:r>
        <w:rPr>
          <w:lang w:val="nl-NL"/>
        </w:rPr>
        <w:tab/>
        <w:t>1060 BRUSSEL</w:t>
      </w:r>
    </w:p>
    <w:p w14:paraId="15E985A9" w14:textId="56312937" w:rsidR="00156E2A" w:rsidRDefault="00A1089D" w:rsidP="004F4551">
      <w:pPr>
        <w:jc w:val="left"/>
        <w:rPr>
          <w:lang w:val="nl-NL"/>
        </w:rPr>
      </w:pPr>
      <w:r>
        <w:t>Telefoonnummer</w:t>
      </w:r>
      <w:r w:rsidRPr="00375BE3">
        <w:t>:</w:t>
      </w:r>
      <w:r w:rsidRPr="00375BE3">
        <w:tab/>
      </w:r>
      <w:r w:rsidRPr="00375BE3">
        <w:tab/>
      </w:r>
      <w:r w:rsidRPr="00375BE3">
        <w:tab/>
      </w:r>
      <w:r>
        <w:rPr>
          <w:lang w:val="nl-NL"/>
        </w:rPr>
        <w:t>+32 2 509 59 59</w:t>
      </w:r>
    </w:p>
    <w:p w14:paraId="48C078B9" w14:textId="1AE437F0" w:rsidR="005B6107" w:rsidRDefault="005B6107" w:rsidP="0030462B">
      <w:pPr>
        <w:rPr>
          <w:lang w:val="nl-NL"/>
        </w:rPr>
      </w:pPr>
    </w:p>
    <w:p w14:paraId="44A66DFC" w14:textId="4540F16C" w:rsidR="005B6107" w:rsidRPr="00A1089D" w:rsidRDefault="005B6107" w:rsidP="0030462B">
      <w:pPr>
        <w:rPr>
          <w:b/>
          <w:bCs/>
          <w:color w:val="3FAD78"/>
          <w:u w:val="single"/>
        </w:rPr>
      </w:pPr>
      <w:r w:rsidRPr="00A1089D">
        <w:rPr>
          <w:b/>
          <w:bCs/>
          <w:color w:val="3FAD78"/>
          <w:u w:val="single"/>
        </w:rPr>
        <w:t>Hoofdstuk VI</w:t>
      </w:r>
      <w:r w:rsidR="00A1089D" w:rsidRPr="00A1089D">
        <w:rPr>
          <w:b/>
          <w:bCs/>
          <w:color w:val="3FAD78"/>
          <w:u w:val="single"/>
        </w:rPr>
        <w:t xml:space="preserve">. </w:t>
      </w:r>
      <w:r w:rsidRPr="00A1089D">
        <w:rPr>
          <w:b/>
          <w:bCs/>
          <w:color w:val="3FAD78"/>
          <w:u w:val="single"/>
        </w:rPr>
        <w:t>Einde van de arbeidsovereenkomst</w:t>
      </w:r>
    </w:p>
    <w:p w14:paraId="36B67286" w14:textId="77777777" w:rsidR="0030462B" w:rsidRPr="00F67AA2" w:rsidRDefault="0030462B" w:rsidP="0030462B">
      <w:pPr>
        <w:pStyle w:val="Lijstalinea"/>
        <w:ind w:left="0"/>
        <w:rPr>
          <w:rFonts w:cs="Arial"/>
        </w:rPr>
      </w:pPr>
    </w:p>
    <w:p w14:paraId="6D1CDDCB" w14:textId="4497152F" w:rsidR="0030462B" w:rsidRPr="00F67AA2" w:rsidRDefault="0030462B" w:rsidP="0030462B">
      <w:pPr>
        <w:pStyle w:val="Lijstalinea"/>
        <w:ind w:left="0"/>
        <w:rPr>
          <w:rFonts w:cs="Arial"/>
        </w:rPr>
      </w:pPr>
      <w:r w:rsidRPr="00F67AA2">
        <w:rPr>
          <w:rFonts w:cs="Arial"/>
          <w:b/>
          <w:bCs/>
        </w:rPr>
        <w:t>Art. 21</w:t>
      </w:r>
      <w:r w:rsidRPr="00F67AA2">
        <w:rPr>
          <w:rFonts w:cs="Arial"/>
        </w:rPr>
        <w:t xml:space="preserve"> De bepalingen van de Wet betreffende de arbeidsovereenkomsten van 3 juli 1978 zijn van toepassing.</w:t>
      </w:r>
      <w:r w:rsidRPr="00F67AA2">
        <w:rPr>
          <w:rStyle w:val="Voetnootmarkering"/>
          <w:rFonts w:cs="Arial"/>
        </w:rPr>
        <w:footnoteReference w:id="4"/>
      </w:r>
    </w:p>
    <w:p w14:paraId="5F6A5D97" w14:textId="77777777" w:rsidR="0030462B" w:rsidRPr="00F67AA2" w:rsidRDefault="0030462B" w:rsidP="0030462B">
      <w:pPr>
        <w:pStyle w:val="Lijstalinea"/>
        <w:ind w:left="0"/>
        <w:rPr>
          <w:rFonts w:cs="Arial"/>
        </w:rPr>
      </w:pPr>
    </w:p>
    <w:p w14:paraId="46811B6C" w14:textId="684CD942" w:rsidR="0030462B" w:rsidRPr="00F67AA2" w:rsidRDefault="0030462B" w:rsidP="0030462B">
      <w:pPr>
        <w:pStyle w:val="Lijstalinea"/>
        <w:ind w:left="0"/>
        <w:rPr>
          <w:rFonts w:cs="Arial"/>
        </w:rPr>
      </w:pPr>
      <w:r w:rsidRPr="00F67AA2">
        <w:rPr>
          <w:rFonts w:cs="Arial"/>
          <w:b/>
          <w:bCs/>
        </w:rPr>
        <w:t xml:space="preserve">Art. 22 </w:t>
      </w:r>
      <w:r w:rsidRPr="00F67AA2">
        <w:rPr>
          <w:rFonts w:cs="Arial"/>
        </w:rPr>
        <w:t xml:space="preserve">Op straffe van nietigheid dient de kennisgeving van de opzegging het begin en de duur van de opzeggingstermijn te vermelden. </w:t>
      </w:r>
    </w:p>
    <w:p w14:paraId="6205D9CC" w14:textId="77777777" w:rsidR="0030462B" w:rsidRPr="00F67AA2" w:rsidRDefault="0030462B" w:rsidP="0030462B">
      <w:pPr>
        <w:ind w:right="-77"/>
        <w:rPr>
          <w:rFonts w:cs="Arial"/>
        </w:rPr>
      </w:pPr>
    </w:p>
    <w:p w14:paraId="15813F9A" w14:textId="77777777" w:rsidR="0030462B" w:rsidRPr="00F67AA2" w:rsidRDefault="0030462B" w:rsidP="0030462B">
      <w:pPr>
        <w:autoSpaceDE w:val="0"/>
        <w:autoSpaceDN w:val="0"/>
        <w:adjustRightInd w:val="0"/>
        <w:ind w:right="-79"/>
        <w:rPr>
          <w:rFonts w:cs="Arial"/>
        </w:rPr>
      </w:pPr>
      <w:r w:rsidRPr="00F67AA2">
        <w:rPr>
          <w:rFonts w:cs="Arial"/>
        </w:rPr>
        <w:t>Indien de opzegging van de</w:t>
      </w:r>
      <w:r w:rsidRPr="00F67AA2">
        <w:rPr>
          <w:rFonts w:cs="Arial"/>
          <w:b/>
        </w:rPr>
        <w:t xml:space="preserve"> </w:t>
      </w:r>
      <w:r w:rsidRPr="00F67AA2">
        <w:rPr>
          <w:rFonts w:cs="Arial"/>
        </w:rPr>
        <w:t>werknemer uitgaat, gebeurt de kennisgeving van de opzegging, op straffe van nietigheid, door afgifte van een geschrift aan de werk</w:t>
      </w:r>
      <w:r w:rsidRPr="00F67AA2">
        <w:rPr>
          <w:rFonts w:cs="Arial"/>
        </w:rPr>
        <w:softHyphen/>
        <w:t>gever.</w:t>
      </w:r>
    </w:p>
    <w:p w14:paraId="1A71BE48" w14:textId="77777777" w:rsidR="0030462B" w:rsidRPr="00F67AA2" w:rsidRDefault="0030462B" w:rsidP="0030462B">
      <w:pPr>
        <w:autoSpaceDE w:val="0"/>
        <w:autoSpaceDN w:val="0"/>
        <w:adjustRightInd w:val="0"/>
        <w:ind w:right="-79"/>
        <w:rPr>
          <w:rFonts w:cs="Arial"/>
        </w:rPr>
      </w:pPr>
    </w:p>
    <w:p w14:paraId="189D80A3" w14:textId="77777777" w:rsidR="0030462B" w:rsidRPr="00F67AA2" w:rsidRDefault="0030462B" w:rsidP="0030462B">
      <w:pPr>
        <w:ind w:right="-79"/>
        <w:rPr>
          <w:rFonts w:cs="Arial"/>
        </w:rPr>
      </w:pPr>
      <w:r w:rsidRPr="00F67AA2">
        <w:rPr>
          <w:rFonts w:cs="Arial"/>
        </w:rPr>
        <w:t>De handtekening van de werkgever op het duplicaat van het geschrift geldt enkel als bericht van ontvangst van de kennisgeving. De kennisgeving kan ook gebeuren hetzij met een aangetekende brief die uitwerking heeft de derde werkdag na de datum van verzending, hetzij bij gerechtsdeurwaardersexploot.</w:t>
      </w:r>
    </w:p>
    <w:p w14:paraId="6D5CB4B2" w14:textId="77777777" w:rsidR="0030462B" w:rsidRPr="00F67AA2" w:rsidRDefault="0030462B" w:rsidP="0030462B">
      <w:pPr>
        <w:ind w:right="-77"/>
        <w:rPr>
          <w:rFonts w:cs="Arial"/>
        </w:rPr>
      </w:pPr>
    </w:p>
    <w:p w14:paraId="188CF572" w14:textId="77777777" w:rsidR="0030462B" w:rsidRPr="00F67AA2" w:rsidRDefault="0030462B" w:rsidP="0030462B">
      <w:pPr>
        <w:autoSpaceDE w:val="0"/>
        <w:autoSpaceDN w:val="0"/>
        <w:adjustRightInd w:val="0"/>
        <w:ind w:right="-77"/>
        <w:rPr>
          <w:rFonts w:cs="Arial"/>
        </w:rPr>
      </w:pPr>
      <w:r w:rsidRPr="00F67AA2">
        <w:rPr>
          <w:rFonts w:cs="Arial"/>
        </w:rPr>
        <w:t>Indien de opzegging van de werkgever uitgaat, kan de kennisgeving, op straffe van nietigheid, enkel gebeuren hetzij met een aangetekende brief die uitwerking heeft de derde werkdag na de datum van verzending, hetzij bij gerechtsdeurwaardersexploot.</w:t>
      </w:r>
    </w:p>
    <w:p w14:paraId="72B0D5BA" w14:textId="77777777" w:rsidR="0030462B" w:rsidRPr="00F67AA2" w:rsidRDefault="0030462B" w:rsidP="0030462B">
      <w:pPr>
        <w:autoSpaceDE w:val="0"/>
        <w:autoSpaceDN w:val="0"/>
        <w:adjustRightInd w:val="0"/>
        <w:ind w:right="-77"/>
        <w:rPr>
          <w:rFonts w:cs="Arial"/>
        </w:rPr>
      </w:pPr>
    </w:p>
    <w:p w14:paraId="05042D12" w14:textId="77777777" w:rsidR="0030462B" w:rsidRPr="00F67AA2" w:rsidRDefault="0030462B" w:rsidP="0030462B">
      <w:pPr>
        <w:ind w:right="-77"/>
        <w:rPr>
          <w:rFonts w:cs="Arial"/>
        </w:rPr>
      </w:pPr>
      <w:r w:rsidRPr="00F67AA2">
        <w:rPr>
          <w:rFonts w:cs="Arial"/>
        </w:rPr>
        <w:t>De nietigheid is absoluut wat wil zeggen dat de werknemer die nietigheid niet kan dekken en dat ze door de rechter ambtshalve kan worden vastgesteld.</w:t>
      </w:r>
    </w:p>
    <w:p w14:paraId="5AC30531" w14:textId="77777777" w:rsidR="0030462B" w:rsidRPr="00F67AA2" w:rsidRDefault="0030462B" w:rsidP="0030462B">
      <w:pPr>
        <w:pStyle w:val="Lijstalinea"/>
        <w:ind w:left="0"/>
        <w:rPr>
          <w:rFonts w:eastAsia="Calibri" w:cs="Arial"/>
        </w:rPr>
      </w:pPr>
    </w:p>
    <w:p w14:paraId="5160CD17" w14:textId="7A63F8B1" w:rsidR="0030462B" w:rsidRPr="00F67AA2" w:rsidRDefault="0030462B" w:rsidP="0030462B">
      <w:pPr>
        <w:pStyle w:val="Lijstalinea"/>
        <w:ind w:left="0"/>
        <w:rPr>
          <w:rFonts w:eastAsia="Calibri" w:cs="Arial"/>
        </w:rPr>
      </w:pPr>
      <w:r w:rsidRPr="00F67AA2">
        <w:rPr>
          <w:rFonts w:cs="Arial"/>
          <w:b/>
          <w:bCs/>
        </w:rPr>
        <w:t xml:space="preserve">Art. 23 </w:t>
      </w:r>
      <w:r w:rsidRPr="00F67AA2">
        <w:rPr>
          <w:rFonts w:eastAsia="Calibri" w:cs="Arial"/>
        </w:rPr>
        <w:t xml:space="preserve">De opzeggingstermijn vangt in alle gevallen aan de maandag volgend op de betekening. Betekening van de opzeg: </w:t>
      </w:r>
    </w:p>
    <w:p w14:paraId="09A8CA25" w14:textId="77777777" w:rsidR="0030462B" w:rsidRPr="00F67AA2" w:rsidRDefault="0030462B" w:rsidP="0030462B">
      <w:pPr>
        <w:numPr>
          <w:ilvl w:val="0"/>
          <w:numId w:val="25"/>
        </w:numPr>
        <w:contextualSpacing/>
        <w:rPr>
          <w:rFonts w:eastAsia="Calibri" w:cs="Arial"/>
        </w:rPr>
      </w:pPr>
      <w:r w:rsidRPr="00F67AA2">
        <w:rPr>
          <w:rFonts w:eastAsia="Calibri" w:cs="Arial"/>
        </w:rPr>
        <w:t>Wanneer de opzeg gegeven wordt met een aangetekend schrijven, is het ontslag betekend op de 3</w:t>
      </w:r>
      <w:r w:rsidRPr="00F67AA2">
        <w:rPr>
          <w:rFonts w:eastAsia="Calibri" w:cs="Arial"/>
          <w:vertAlign w:val="superscript"/>
        </w:rPr>
        <w:t>de</w:t>
      </w:r>
      <w:r w:rsidRPr="00F67AA2">
        <w:rPr>
          <w:rFonts w:eastAsia="Calibri" w:cs="Arial"/>
        </w:rPr>
        <w:t xml:space="preserve"> werkdag (= alle dagen met uitzondering van de zon- en feestdagen) volgend op het versturen van het aangetekend schrijven.</w:t>
      </w:r>
    </w:p>
    <w:p w14:paraId="2B5F984D" w14:textId="77777777" w:rsidR="0030462B" w:rsidRPr="00F67AA2" w:rsidRDefault="0030462B" w:rsidP="0030462B">
      <w:pPr>
        <w:numPr>
          <w:ilvl w:val="0"/>
          <w:numId w:val="25"/>
        </w:numPr>
        <w:contextualSpacing/>
        <w:rPr>
          <w:rFonts w:eastAsia="Calibri" w:cs="Arial"/>
        </w:rPr>
      </w:pPr>
      <w:r w:rsidRPr="00F67AA2">
        <w:rPr>
          <w:rFonts w:eastAsia="Calibri" w:cs="Arial"/>
        </w:rPr>
        <w:t>Wanneer de opzeg gegeven wordt via een deurwaardersexploot of afgifte van een geschrift (dit laatste is enkel mogelijk wanneer de werknemer de opzeg geeft en niet mogelijk wanneer de werkgever opzeg geeft), is het ontslag betekend op de dag van het aanbieden van het document.</w:t>
      </w:r>
    </w:p>
    <w:p w14:paraId="0D6297EB" w14:textId="77777777" w:rsidR="0030462B" w:rsidRPr="00F67AA2" w:rsidRDefault="0030462B" w:rsidP="0030462B">
      <w:pPr>
        <w:tabs>
          <w:tab w:val="center" w:pos="4536"/>
          <w:tab w:val="right" w:pos="9072"/>
        </w:tabs>
        <w:ind w:right="1"/>
        <w:contextualSpacing/>
        <w:rPr>
          <w:rFonts w:cs="Arial"/>
        </w:rPr>
      </w:pPr>
    </w:p>
    <w:p w14:paraId="1A6AD2F6" w14:textId="115D6333" w:rsidR="0030462B" w:rsidRPr="00F67AA2" w:rsidRDefault="0030462B" w:rsidP="0030462B">
      <w:pPr>
        <w:pStyle w:val="Lijstalinea"/>
        <w:tabs>
          <w:tab w:val="center" w:pos="4536"/>
          <w:tab w:val="right" w:pos="9072"/>
        </w:tabs>
        <w:ind w:left="0" w:right="1"/>
        <w:rPr>
          <w:rFonts w:cs="Arial"/>
        </w:rPr>
      </w:pPr>
      <w:r w:rsidRPr="00F67AA2">
        <w:rPr>
          <w:rFonts w:cs="Arial"/>
          <w:b/>
          <w:bCs/>
        </w:rPr>
        <w:lastRenderedPageBreak/>
        <w:t xml:space="preserve">Art. 24 </w:t>
      </w:r>
      <w:r w:rsidRPr="00F67AA2">
        <w:rPr>
          <w:rFonts w:cs="Arial"/>
        </w:rPr>
        <w:t>De opzeggingstermijnen worden steeds berekend volgens de anciënniteit verworven op het ogenblik dat de opzegging ingaat.</w:t>
      </w:r>
    </w:p>
    <w:p w14:paraId="0F2BF0E0" w14:textId="77777777" w:rsidR="0030462B" w:rsidRPr="00F67AA2" w:rsidRDefault="0030462B" w:rsidP="0030462B">
      <w:pPr>
        <w:tabs>
          <w:tab w:val="center" w:pos="4536"/>
          <w:tab w:val="right" w:pos="9072"/>
        </w:tabs>
        <w:ind w:right="1"/>
        <w:contextualSpacing/>
        <w:rPr>
          <w:rFonts w:cs="Arial"/>
        </w:rPr>
      </w:pPr>
    </w:p>
    <w:p w14:paraId="23C47C1F" w14:textId="77777777" w:rsidR="0030462B" w:rsidRPr="00F67AA2" w:rsidRDefault="0030462B" w:rsidP="0030462B">
      <w:pPr>
        <w:tabs>
          <w:tab w:val="center" w:pos="4536"/>
          <w:tab w:val="right" w:pos="9072"/>
        </w:tabs>
        <w:ind w:right="1"/>
        <w:contextualSpacing/>
        <w:rPr>
          <w:rFonts w:cs="Arial"/>
        </w:rPr>
      </w:pPr>
      <w:r w:rsidRPr="00F67AA2">
        <w:rPr>
          <w:rFonts w:cs="Arial"/>
        </w:rPr>
        <w:t xml:space="preserve">In geval van opzegging door de werkgever wordt voor de bepaling van de anciënniteit een vroegere periode van tewerkstelling als uitzendkracht mee in rekening gebracht met een maximum van één jaar voor zover de aanwerving volgt op de periode als uitzendarbeid of de onderbreking niet meer dan 7 dagen bedraagt en de functie uitgeoefend bij de werkgever identiek is. </w:t>
      </w:r>
    </w:p>
    <w:p w14:paraId="68B3E1FB" w14:textId="77777777" w:rsidR="0030462B" w:rsidRPr="00F67AA2" w:rsidRDefault="0030462B" w:rsidP="0030462B">
      <w:pPr>
        <w:pStyle w:val="Lijstalinea"/>
        <w:tabs>
          <w:tab w:val="center" w:pos="4536"/>
          <w:tab w:val="right" w:pos="9072"/>
        </w:tabs>
        <w:ind w:left="0" w:right="1"/>
        <w:rPr>
          <w:rFonts w:cs="Arial"/>
        </w:rPr>
      </w:pPr>
    </w:p>
    <w:p w14:paraId="2EAD5D6F" w14:textId="42B81A28" w:rsidR="0030462B" w:rsidRPr="00F67AA2" w:rsidRDefault="0030462B" w:rsidP="0030462B">
      <w:pPr>
        <w:pStyle w:val="Lijstalinea"/>
        <w:tabs>
          <w:tab w:val="center" w:pos="4536"/>
          <w:tab w:val="right" w:pos="9072"/>
        </w:tabs>
        <w:ind w:left="0" w:right="1"/>
        <w:rPr>
          <w:rFonts w:cs="Arial"/>
        </w:rPr>
      </w:pPr>
      <w:r w:rsidRPr="00F67AA2">
        <w:rPr>
          <w:rFonts w:cs="Arial"/>
          <w:b/>
          <w:bCs/>
        </w:rPr>
        <w:t xml:space="preserve">Art. 25 </w:t>
      </w:r>
      <w:r w:rsidRPr="00F67AA2">
        <w:rPr>
          <w:rFonts w:cs="Arial"/>
        </w:rPr>
        <w:t>Als een arbeidsovereenkomst werd gesloten voor onbepaalde duur, mogen zowel de werkgever als de werknemer een einde stellen aan deze overeenkomst door middel van een opzeg. Deze opzeg moet gebeuren in overeenstemming met de bepalingen van de Wet van 3 juli 1978 betreffende de arbeidsovereenkomsten</w:t>
      </w:r>
      <w:r w:rsidRPr="00F67AA2">
        <w:rPr>
          <w:rStyle w:val="Voetnootmarkering"/>
          <w:rFonts w:cs="Arial"/>
        </w:rPr>
        <w:footnoteReference w:id="5"/>
      </w:r>
      <w:r w:rsidRPr="00F67AA2">
        <w:rPr>
          <w:rFonts w:cs="Arial"/>
        </w:rPr>
        <w:t xml:space="preserve"> en de Wet betreffende het eenheidsstatuut van 26 december 2013</w:t>
      </w:r>
      <w:r w:rsidRPr="00F67AA2">
        <w:rPr>
          <w:rStyle w:val="Voetnootmarkering"/>
          <w:rFonts w:cs="Arial"/>
        </w:rPr>
        <w:footnoteReference w:id="6"/>
      </w:r>
      <w:r w:rsidRPr="00F67AA2">
        <w:rPr>
          <w:rFonts w:cs="Arial"/>
        </w:rPr>
        <w:t>.</w:t>
      </w:r>
    </w:p>
    <w:p w14:paraId="4BE63787" w14:textId="77777777" w:rsidR="0030462B" w:rsidRPr="00F67AA2" w:rsidRDefault="0030462B" w:rsidP="0030462B">
      <w:pPr>
        <w:pStyle w:val="Lijstalinea"/>
        <w:tabs>
          <w:tab w:val="center" w:pos="4536"/>
          <w:tab w:val="right" w:pos="9072"/>
        </w:tabs>
        <w:ind w:left="0" w:right="1"/>
        <w:rPr>
          <w:rFonts w:cs="Arial"/>
        </w:rPr>
      </w:pPr>
    </w:p>
    <w:p w14:paraId="59ED0577" w14:textId="77777777" w:rsidR="0030462B" w:rsidRPr="00F67AA2" w:rsidRDefault="0030462B" w:rsidP="0030462B">
      <w:pPr>
        <w:pStyle w:val="Lijstalinea"/>
        <w:tabs>
          <w:tab w:val="center" w:pos="4536"/>
          <w:tab w:val="right" w:pos="9072"/>
        </w:tabs>
        <w:ind w:left="0" w:right="1"/>
        <w:rPr>
          <w:rFonts w:cs="Arial"/>
        </w:rPr>
      </w:pPr>
      <w:r w:rsidRPr="00F67AA2">
        <w:rPr>
          <w:rFonts w:cs="Arial"/>
        </w:rPr>
        <w:t>Wanneer de arbeidsovereenkomst werd opgezegd door de werkgever, kan de werknemer op zijn beurt de overeenkomst opzeggen met een verkorte opzeggingstermijn wanneer hij een andere dienstbetrekking gevonden heeft. Deze tegenopzegging moet gebeuren in overeenstemming met de bepalingen van de Wet van 3 juli 1978 betreffende de arbeidsovereenkomsten en de Wet betreffende het eenheidsstatuut van 26 december 2013. De werkgever heeft geen mogelijkheid tot tegenopzegging.</w:t>
      </w:r>
    </w:p>
    <w:p w14:paraId="74F794BF" w14:textId="77777777" w:rsidR="0030462B" w:rsidRPr="00F67AA2" w:rsidRDefault="0030462B" w:rsidP="0030462B">
      <w:pPr>
        <w:pStyle w:val="Lijstalinea"/>
        <w:tabs>
          <w:tab w:val="center" w:pos="4536"/>
          <w:tab w:val="right" w:pos="9072"/>
        </w:tabs>
        <w:ind w:left="0" w:right="1"/>
        <w:rPr>
          <w:rFonts w:cs="Arial"/>
        </w:rPr>
      </w:pPr>
    </w:p>
    <w:p w14:paraId="59126084" w14:textId="0A99FDB5" w:rsidR="0030462B" w:rsidRPr="00F67AA2" w:rsidRDefault="0030462B" w:rsidP="0030462B">
      <w:pPr>
        <w:pStyle w:val="Lijstalinea"/>
        <w:spacing w:line="259" w:lineRule="auto"/>
        <w:ind w:left="0"/>
        <w:rPr>
          <w:lang w:val="nl-NL"/>
        </w:rPr>
      </w:pPr>
      <w:r w:rsidRPr="00F67AA2">
        <w:rPr>
          <w:rFonts w:cs="Arial"/>
          <w:b/>
          <w:bCs/>
        </w:rPr>
        <w:t xml:space="preserve">Art. 26 </w:t>
      </w:r>
      <w:r w:rsidRPr="00F67AA2">
        <w:rPr>
          <w:lang w:val="nl-NL"/>
        </w:rPr>
        <w:t xml:space="preserve">Wanneer de arbeidsovereenkomst wordt opgezegd met het oog op het bereiken van de pensioenleeftijd, moet de opzeg in principe gebeuren conform de normale regels voor de berekening van de opzeggingstermijn. </w:t>
      </w:r>
    </w:p>
    <w:p w14:paraId="310D8EFB" w14:textId="77777777" w:rsidR="0030462B" w:rsidRPr="00F67AA2" w:rsidRDefault="0030462B" w:rsidP="0030462B">
      <w:pPr>
        <w:pStyle w:val="Lijstalinea"/>
        <w:spacing w:line="259" w:lineRule="auto"/>
        <w:ind w:left="0"/>
        <w:rPr>
          <w:lang w:val="nl-NL"/>
        </w:rPr>
      </w:pPr>
    </w:p>
    <w:p w14:paraId="703303A7" w14:textId="6B133D94" w:rsidR="0030462B" w:rsidRPr="00F67AA2" w:rsidRDefault="0030462B" w:rsidP="0030462B">
      <w:pPr>
        <w:pStyle w:val="Lijstalinea"/>
        <w:spacing w:line="259" w:lineRule="auto"/>
        <w:ind w:left="0"/>
        <w:rPr>
          <w:lang w:val="nl-NL"/>
        </w:rPr>
      </w:pPr>
      <w:r w:rsidRPr="00F67AA2">
        <w:rPr>
          <w:lang w:val="nl-NL"/>
        </w:rPr>
        <w:t>Indien de werkgever de arbeidsovereenkomst van onbepaalde duur wil beëindigen vanaf de eerste dag van de maand volgend op de maand waarin de werknemer de wettelijke pensioenleeftijd bereikt, geldt echter een maximale opzeggingstermijn van 26 weken.</w:t>
      </w:r>
    </w:p>
    <w:p w14:paraId="0D19B7DF" w14:textId="77777777" w:rsidR="0030462B" w:rsidRPr="00F67AA2" w:rsidRDefault="0030462B" w:rsidP="0030462B">
      <w:pPr>
        <w:pStyle w:val="Lijstalinea"/>
        <w:tabs>
          <w:tab w:val="center" w:pos="4536"/>
          <w:tab w:val="right" w:pos="9072"/>
        </w:tabs>
        <w:ind w:left="0" w:right="1"/>
        <w:rPr>
          <w:rFonts w:cs="Arial"/>
        </w:rPr>
      </w:pPr>
    </w:p>
    <w:p w14:paraId="1B9F8054" w14:textId="51DBF138" w:rsidR="0030462B" w:rsidRPr="00F67AA2" w:rsidRDefault="0030462B" w:rsidP="0030462B">
      <w:pPr>
        <w:pStyle w:val="Lijstalinea"/>
        <w:tabs>
          <w:tab w:val="center" w:pos="4536"/>
          <w:tab w:val="right" w:pos="9072"/>
        </w:tabs>
        <w:ind w:left="0" w:right="1"/>
        <w:rPr>
          <w:rFonts w:cs="Arial"/>
        </w:rPr>
      </w:pPr>
      <w:r w:rsidRPr="00F67AA2">
        <w:rPr>
          <w:rFonts w:cs="Arial"/>
          <w:b/>
          <w:bCs/>
        </w:rPr>
        <w:t xml:space="preserve">Art. 27 </w:t>
      </w:r>
      <w:r w:rsidRPr="00F67AA2">
        <w:rPr>
          <w:rFonts w:cs="Arial"/>
        </w:rPr>
        <w:t>Tijdens de laatste 26 weken van de opzeggingstermijn en tijdens de volledige opzeggingstermijn indien de werknemer een outplacementbegeleiding geniet, mag de werknemer 1 of 2 maal per week afwezig zijn om ander werk te zoeken. De totale duur van de afwezigheid mag niet langer zijn dan één werkdag. Tijdens de voorafgaande weken mag de werknemer slechts één halve dag afwezig zijn om ander werk te zoeken.</w:t>
      </w:r>
    </w:p>
    <w:p w14:paraId="510AE351" w14:textId="77777777" w:rsidR="0030462B" w:rsidRPr="00F67AA2" w:rsidRDefault="0030462B" w:rsidP="0030462B">
      <w:pPr>
        <w:pStyle w:val="Lijstalinea"/>
        <w:tabs>
          <w:tab w:val="center" w:pos="4536"/>
          <w:tab w:val="right" w:pos="9072"/>
        </w:tabs>
        <w:ind w:left="0" w:right="1"/>
        <w:rPr>
          <w:rFonts w:cs="Arial"/>
        </w:rPr>
      </w:pPr>
    </w:p>
    <w:p w14:paraId="29BF7B3C" w14:textId="77777777" w:rsidR="0030462B" w:rsidRPr="00F67AA2" w:rsidRDefault="0030462B" w:rsidP="0030462B">
      <w:pPr>
        <w:pStyle w:val="Lijstalinea"/>
        <w:tabs>
          <w:tab w:val="center" w:pos="4536"/>
          <w:tab w:val="right" w:pos="9072"/>
        </w:tabs>
        <w:ind w:left="0" w:right="1"/>
        <w:rPr>
          <w:rFonts w:cs="Arial"/>
        </w:rPr>
      </w:pPr>
      <w:r w:rsidRPr="00F67AA2">
        <w:rPr>
          <w:rFonts w:cs="Arial"/>
        </w:rPr>
        <w:t>De werknemer dient de werkgever op voorhand te informeren over zijn voornemen om sollicitatieverlof op te nemen. Beide partijen bepalen vervolgens in onderling overleg wanneer dit sollicitatieverlof zal worden opgenomen.</w:t>
      </w:r>
    </w:p>
    <w:p w14:paraId="31E77A59" w14:textId="77777777" w:rsidR="0030462B" w:rsidRPr="00F67AA2" w:rsidRDefault="0030462B" w:rsidP="0072783C">
      <w:pPr>
        <w:rPr>
          <w:rFonts w:cs="Arial"/>
        </w:rPr>
      </w:pPr>
    </w:p>
    <w:p w14:paraId="184D8219" w14:textId="7ED973B2" w:rsidR="0030462B" w:rsidRPr="00F67AA2" w:rsidRDefault="0030462B" w:rsidP="0030462B">
      <w:pPr>
        <w:pStyle w:val="Lijstalinea"/>
        <w:tabs>
          <w:tab w:val="center" w:pos="4536"/>
          <w:tab w:val="right" w:pos="9072"/>
        </w:tabs>
        <w:ind w:left="0" w:right="1"/>
        <w:rPr>
          <w:rFonts w:cs="Arial"/>
        </w:rPr>
      </w:pPr>
      <w:r w:rsidRPr="00F67AA2">
        <w:rPr>
          <w:rFonts w:cs="Arial"/>
          <w:b/>
          <w:bCs/>
        </w:rPr>
        <w:t xml:space="preserve">Art. 28 </w:t>
      </w:r>
      <w:r w:rsidRPr="00F67AA2">
        <w:rPr>
          <w:rFonts w:cs="Arial"/>
        </w:rPr>
        <w:t xml:space="preserve">De arbeidsovereenkomst voor bepaalde duur of een duidelijk omschreven werk, moet schriftelijk worden vastgelegd. Zij neemt een einde na afloop van de termijn of bij voltooiing van het werk, behalve in geval van ontslag om dringende reden. Zij kan vanaf 01/01/2014 opgezegd worden gedurende de eerste helft van de overeengekomen periode, met een </w:t>
      </w:r>
      <w:r w:rsidRPr="00F67AA2">
        <w:rPr>
          <w:rFonts w:cs="Arial"/>
        </w:rPr>
        <w:lastRenderedPageBreak/>
        <w:t>maximum van 6 maanden, en volgens de modaliteiten bepaald in de Wet van 3 juli 1978 betreffende de arbeidsovereenkomsten. Belangrijke vereiste om de opzeggingstermijnen toe te passen, is dat het einde van de arbeidsovereenkomst moet liggen binnen de periode binnen dewelke de opzegging mogelijk is.</w:t>
      </w:r>
    </w:p>
    <w:p w14:paraId="7084C3C8" w14:textId="77777777" w:rsidR="0030462B" w:rsidRPr="00F67AA2" w:rsidRDefault="0030462B" w:rsidP="0030462B">
      <w:pPr>
        <w:pStyle w:val="Lijstalinea"/>
        <w:tabs>
          <w:tab w:val="center" w:pos="4536"/>
          <w:tab w:val="right" w:pos="9072"/>
        </w:tabs>
        <w:ind w:left="0" w:right="1"/>
        <w:rPr>
          <w:rFonts w:cs="Arial"/>
        </w:rPr>
      </w:pPr>
    </w:p>
    <w:p w14:paraId="3057D388" w14:textId="77777777" w:rsidR="0030462B" w:rsidRPr="00F67AA2" w:rsidRDefault="0030462B" w:rsidP="0030462B">
      <w:pPr>
        <w:pStyle w:val="Lijstalinea"/>
        <w:tabs>
          <w:tab w:val="center" w:pos="4536"/>
          <w:tab w:val="right" w:pos="9072"/>
        </w:tabs>
        <w:ind w:left="0" w:right="1"/>
        <w:rPr>
          <w:rFonts w:cs="Arial"/>
        </w:rPr>
      </w:pPr>
      <w:r w:rsidRPr="00F67AA2">
        <w:rPr>
          <w:rFonts w:cs="Arial"/>
        </w:rPr>
        <w:t>In geval van rechtsgeldige opeenvolgende arbeidsovereenkomsten voor bepaalde duur of duidelijk omschreven werk geldt deze bepaling enkel tijdens de eerste arbeidsovereenkomst.</w:t>
      </w:r>
    </w:p>
    <w:p w14:paraId="345AD642" w14:textId="77777777" w:rsidR="0030462B" w:rsidRPr="00F67AA2" w:rsidRDefault="0030462B" w:rsidP="0030462B">
      <w:pPr>
        <w:rPr>
          <w:rFonts w:cs="Arial"/>
        </w:rPr>
      </w:pPr>
    </w:p>
    <w:p w14:paraId="1BDA7141" w14:textId="24E691CB" w:rsidR="0030462B" w:rsidRPr="00F67AA2" w:rsidRDefault="0030462B" w:rsidP="0030462B">
      <w:pPr>
        <w:pStyle w:val="Lijstalinea"/>
        <w:spacing w:line="259" w:lineRule="auto"/>
        <w:ind w:left="0"/>
        <w:rPr>
          <w:rFonts w:cs="Arial"/>
          <w:szCs w:val="20"/>
        </w:rPr>
      </w:pPr>
      <w:r w:rsidRPr="00F67AA2">
        <w:rPr>
          <w:rFonts w:cs="Arial"/>
          <w:b/>
          <w:bCs/>
        </w:rPr>
        <w:t xml:space="preserve">Art. 29 </w:t>
      </w:r>
      <w:r w:rsidRPr="00F67AA2">
        <w:rPr>
          <w:rFonts w:cs="Arial"/>
        </w:rPr>
        <w:t xml:space="preserve">In afwijking van het voorgaande artikel, kan een studentenovereenkomst </w:t>
      </w:r>
      <w:r w:rsidRPr="00F67AA2">
        <w:rPr>
          <w:rFonts w:cs="Arial"/>
          <w:szCs w:val="20"/>
        </w:rPr>
        <w:t xml:space="preserve">na afloop van de proefperiode </w:t>
      </w:r>
      <w:r w:rsidRPr="00F67AA2">
        <w:rPr>
          <w:rFonts w:cs="Arial"/>
        </w:rPr>
        <w:t xml:space="preserve">door elke partij beëindigd worden door opzegging aan de andere partij. Tijdens de proefperiode </w:t>
      </w:r>
      <w:r w:rsidRPr="00F67AA2">
        <w:rPr>
          <w:rFonts w:cs="Arial"/>
          <w:szCs w:val="20"/>
        </w:rPr>
        <w:t>mag ieder van de partijen de overeenkomst beëindigen zonder opzegging, noch vergoeding.</w:t>
      </w:r>
    </w:p>
    <w:p w14:paraId="263784D6" w14:textId="77777777" w:rsidR="0030462B" w:rsidRPr="00F67AA2" w:rsidRDefault="0030462B" w:rsidP="0030462B">
      <w:pPr>
        <w:pStyle w:val="Lijstalinea"/>
        <w:spacing w:line="259" w:lineRule="auto"/>
        <w:ind w:left="0"/>
        <w:rPr>
          <w:rFonts w:cs="Arial"/>
          <w:szCs w:val="20"/>
        </w:rPr>
      </w:pPr>
    </w:p>
    <w:p w14:paraId="3AEFBE63" w14:textId="466A7B80" w:rsidR="0030462B" w:rsidRPr="00F67AA2" w:rsidRDefault="0030462B" w:rsidP="0030462B">
      <w:pPr>
        <w:pStyle w:val="Lijstalinea"/>
        <w:spacing w:line="259" w:lineRule="auto"/>
        <w:ind w:left="0"/>
        <w:rPr>
          <w:rFonts w:cs="Arial"/>
          <w:szCs w:val="20"/>
        </w:rPr>
      </w:pPr>
      <w:r w:rsidRPr="00F67AA2">
        <w:rPr>
          <w:rFonts w:cs="Arial"/>
          <w:szCs w:val="20"/>
        </w:rPr>
        <w:t xml:space="preserve">Wanneer de duur van de overeenkomst één maand niet overschrijdt, bedraagt de opzeggingstermijn die door de werkgever in acht moet worden genomen drie kalenderdagen en de termijn die door de student in acht moet worden genomen één kalenderdag. Deze termijnen zijn respectievelijk zeven en drie kalenderdagen, wanneer de duur van de overeenkomst één maand wel overschrijdt. </w:t>
      </w:r>
    </w:p>
    <w:p w14:paraId="7E10B0F8" w14:textId="77777777" w:rsidR="0072783C" w:rsidRPr="00F67AA2" w:rsidRDefault="0072783C" w:rsidP="0030462B">
      <w:pPr>
        <w:pStyle w:val="Lijstalinea"/>
        <w:spacing w:line="259" w:lineRule="auto"/>
        <w:ind w:left="0"/>
        <w:rPr>
          <w:rFonts w:cs="Arial"/>
          <w:szCs w:val="20"/>
        </w:rPr>
      </w:pPr>
    </w:p>
    <w:p w14:paraId="1A67C218" w14:textId="77777777" w:rsidR="0030462B" w:rsidRPr="00F67AA2" w:rsidRDefault="0030462B" w:rsidP="0030462B">
      <w:pPr>
        <w:rPr>
          <w:rFonts w:cs="Arial"/>
          <w:szCs w:val="20"/>
        </w:rPr>
      </w:pPr>
      <w:r w:rsidRPr="00F67AA2">
        <w:rPr>
          <w:rFonts w:cs="Arial"/>
          <w:szCs w:val="20"/>
        </w:rPr>
        <w:t>De opzeggingstermijn gaat in de maandag volgend op de week waarin de opzegging werd betekend.</w:t>
      </w:r>
    </w:p>
    <w:p w14:paraId="198DDC4D" w14:textId="77777777" w:rsidR="0030462B" w:rsidRPr="00F67AA2" w:rsidRDefault="0030462B" w:rsidP="0030462B">
      <w:pPr>
        <w:pStyle w:val="Lijstalinea"/>
        <w:tabs>
          <w:tab w:val="center" w:pos="4536"/>
          <w:tab w:val="right" w:pos="9072"/>
        </w:tabs>
        <w:ind w:left="0" w:right="1"/>
        <w:rPr>
          <w:rFonts w:cs="Arial"/>
        </w:rPr>
      </w:pPr>
    </w:p>
    <w:p w14:paraId="5905F510" w14:textId="597AAA28" w:rsidR="00BE236B" w:rsidRPr="00F67AA2" w:rsidRDefault="0030462B" w:rsidP="0030462B">
      <w:pPr>
        <w:pStyle w:val="Lijstalinea"/>
        <w:tabs>
          <w:tab w:val="center" w:pos="4536"/>
          <w:tab w:val="right" w:pos="9072"/>
        </w:tabs>
        <w:ind w:left="0" w:right="1"/>
        <w:rPr>
          <w:rFonts w:cs="Arial"/>
          <w:b/>
          <w:bCs/>
        </w:rPr>
      </w:pPr>
      <w:r w:rsidRPr="00F67AA2">
        <w:rPr>
          <w:rFonts w:cs="Arial"/>
          <w:b/>
          <w:bCs/>
        </w:rPr>
        <w:t>Art. 30</w:t>
      </w:r>
      <w:r w:rsidR="00BE236B" w:rsidRPr="00F67AA2">
        <w:rPr>
          <w:rFonts w:cs="Arial"/>
        </w:rPr>
        <w:t xml:space="preserve"> </w:t>
      </w:r>
      <w:r w:rsidR="001118C8">
        <w:rPr>
          <w:rFonts w:cs="Arial"/>
        </w:rPr>
        <w:t xml:space="preserve">Elke partij kan onmiddellijk de arbeidsovereenkomst ontbinden zonder opzegging of vergoeding in geval van een dringende reden. Als dringende reden wordt beschouwd de ernstige fout die elke verdere professionele samenwerking tussen beide partijen onmiddellijk en definitief onmogelijk maakt. </w:t>
      </w:r>
    </w:p>
    <w:p w14:paraId="489563FB" w14:textId="77777777" w:rsidR="00BE236B" w:rsidRPr="00F67AA2" w:rsidRDefault="00BE236B" w:rsidP="0030462B">
      <w:pPr>
        <w:pStyle w:val="Lijstalinea"/>
        <w:tabs>
          <w:tab w:val="center" w:pos="4536"/>
          <w:tab w:val="right" w:pos="9072"/>
        </w:tabs>
        <w:ind w:left="0" w:right="1"/>
        <w:rPr>
          <w:rFonts w:cs="Arial"/>
          <w:b/>
          <w:bCs/>
        </w:rPr>
      </w:pPr>
    </w:p>
    <w:p w14:paraId="724937AF" w14:textId="549739E8" w:rsidR="0030462B" w:rsidRPr="00F67AA2" w:rsidRDefault="0030462B" w:rsidP="0030462B">
      <w:pPr>
        <w:pStyle w:val="Lijstalinea"/>
        <w:tabs>
          <w:tab w:val="center" w:pos="4536"/>
          <w:tab w:val="right" w:pos="9072"/>
        </w:tabs>
        <w:ind w:left="0" w:right="1"/>
        <w:rPr>
          <w:rFonts w:cs="Arial"/>
        </w:rPr>
      </w:pPr>
      <w:r w:rsidRPr="00F67AA2">
        <w:rPr>
          <w:rFonts w:cs="Arial"/>
        </w:rPr>
        <w:t>Onverminderd de soevereine appreciatiebevoegdheid van de rechter kunnen volgende (niet-limitatieve) feiten worden beschouwd als een dringende reden waardoor een onmiddellijk ontslag zonder opzegging of vergoeding is gerechtvaardigd:</w:t>
      </w:r>
    </w:p>
    <w:p w14:paraId="7DEA19E0"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Herhaalde ongerechtvaardigde afwezigheid na verwittigingen;</w:t>
      </w:r>
    </w:p>
    <w:p w14:paraId="18EF9665"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De weigering om de toevertrouwde arbeid uit te voeren en elke duidelijke daad van ongehoorzaamheid;</w:t>
      </w:r>
    </w:p>
    <w:p w14:paraId="3A696973"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Het niet naleven van de elementaire begrippen inzake veiligheid;</w:t>
      </w:r>
    </w:p>
    <w:p w14:paraId="78FF2290"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Ernstige en vrijwillige onachtzaamheid;</w:t>
      </w:r>
    </w:p>
    <w:p w14:paraId="6EDDDA95"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Overbrengen aan derden van bepaalde gegevens, beschermd door het beroepsgeheim;</w:t>
      </w:r>
    </w:p>
    <w:p w14:paraId="5017721A"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Arbeid presteren tijdens een periode van arbeidsongeschiktheid die wordt gedekt door een medisch attest;</w:t>
      </w:r>
    </w:p>
    <w:p w14:paraId="2E811F8C"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Het plegen van geweld met dien verstande dat er geen uitdaging was uitgaande van het slachtoffer;</w:t>
      </w:r>
    </w:p>
    <w:p w14:paraId="2AA3F801"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Verbergen van vergissingen;</w:t>
      </w:r>
    </w:p>
    <w:p w14:paraId="6F6E1667"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Diefstal;</w:t>
      </w:r>
    </w:p>
    <w:p w14:paraId="6D5E57AA"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Deelnemen aan de oprichting van of aan activiteiten van een concurrerende onderneming;</w:t>
      </w:r>
    </w:p>
    <w:p w14:paraId="5756047A"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Aanhoudende weigering om zich te onderwerpen aan een medisch controle onderzoek;</w:t>
      </w:r>
    </w:p>
    <w:p w14:paraId="19F68F91"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Elk feit dat tegenstrijdig is met de goede zeden;</w:t>
      </w:r>
    </w:p>
    <w:p w14:paraId="22EE7FF3"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lastRenderedPageBreak/>
        <w:t>Het niet naleven van de bepalingen die in de individuele arbeidsovereenkomst of in het arbeidsreglement zijn vervat;</w:t>
      </w:r>
    </w:p>
    <w:p w14:paraId="32AF51B0"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Het vervalsen van medische attesten en tijdsregistratiesystemen;</w:t>
      </w:r>
    </w:p>
    <w:p w14:paraId="0ADDA090"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Dronkenschap of gebruik van drugs;</w:t>
      </w:r>
    </w:p>
    <w:p w14:paraId="73655CB2"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De verspreiding, op om het even welke manier, van beelden of teksten met een racistisch of pornografisch karakter op de informaticaserver van de onderneming;</w:t>
      </w:r>
    </w:p>
    <w:p w14:paraId="12A21533"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Ongewenst seksueel gedrag;</w:t>
      </w:r>
    </w:p>
    <w:p w14:paraId="6F13F4CE"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Morele intimidatie;</w:t>
      </w:r>
    </w:p>
    <w:p w14:paraId="6BA37446"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Daden van “computercriminaliteit” (bv. het bewust binnenbrengen of verspreiden van een virus op de informaticaserver van de onderneming of een poging om de veiligheidssystemen van de informatica te schenden);</w:t>
      </w:r>
    </w:p>
    <w:p w14:paraId="78B0A1EE" w14:textId="77777777" w:rsidR="0030462B" w:rsidRPr="00F67AA2" w:rsidRDefault="0030462B" w:rsidP="0030462B">
      <w:pPr>
        <w:pStyle w:val="Plattetekst"/>
        <w:numPr>
          <w:ilvl w:val="0"/>
          <w:numId w:val="22"/>
        </w:numPr>
        <w:spacing w:line="276" w:lineRule="auto"/>
        <w:rPr>
          <w:rFonts w:ascii="Arial" w:hAnsi="Arial" w:cs="Arial"/>
          <w:sz w:val="22"/>
          <w:szCs w:val="22"/>
        </w:rPr>
      </w:pPr>
      <w:r w:rsidRPr="00F67AA2">
        <w:rPr>
          <w:rFonts w:ascii="Arial" w:hAnsi="Arial" w:cs="Arial"/>
          <w:sz w:val="22"/>
          <w:szCs w:val="22"/>
        </w:rPr>
        <w:t>Het niet-toegestane herhaaldelijke gebruik van de elektronische mail voor privédoeleinden na verwittiging</w:t>
      </w:r>
    </w:p>
    <w:p w14:paraId="2B411515" w14:textId="77777777" w:rsidR="0030462B" w:rsidRPr="00F67AA2" w:rsidRDefault="0030462B" w:rsidP="0030462B">
      <w:pPr>
        <w:pStyle w:val="Plattetekst"/>
        <w:spacing w:line="276" w:lineRule="auto"/>
        <w:rPr>
          <w:rFonts w:ascii="Arial" w:hAnsi="Arial" w:cs="Arial"/>
          <w:sz w:val="22"/>
          <w:szCs w:val="22"/>
        </w:rPr>
      </w:pPr>
    </w:p>
    <w:p w14:paraId="7AD29693" w14:textId="77777777" w:rsidR="0030462B" w:rsidRPr="00F67AA2" w:rsidRDefault="0030462B" w:rsidP="0030462B">
      <w:pPr>
        <w:pStyle w:val="Lijstalinea"/>
        <w:ind w:left="0"/>
        <w:rPr>
          <w:rFonts w:cs="Arial"/>
        </w:rPr>
      </w:pPr>
      <w:r w:rsidRPr="00F67AA2">
        <w:rPr>
          <w:rFonts w:cs="Arial"/>
        </w:rPr>
        <w:t>Op straffe van nietigheid dient de partij die de arbeidsovereenkomst beëindigt om dringende reden:</w:t>
      </w:r>
    </w:p>
    <w:p w14:paraId="7BE77E55" w14:textId="77777777" w:rsidR="0030462B" w:rsidRPr="00F67AA2" w:rsidRDefault="0030462B" w:rsidP="0030462B">
      <w:pPr>
        <w:pStyle w:val="Lijstalinea"/>
        <w:numPr>
          <w:ilvl w:val="0"/>
          <w:numId w:val="22"/>
        </w:numPr>
        <w:rPr>
          <w:rFonts w:cs="Arial"/>
        </w:rPr>
      </w:pPr>
      <w:r w:rsidRPr="00F67AA2">
        <w:rPr>
          <w:rFonts w:cs="Arial"/>
        </w:rPr>
        <w:t>te verbreken binnen een (eerste) termijn van 3 werkdagen die begint te lopen de dag volgend op de dag waarop de gepleegde feiten bekend zijn én;</w:t>
      </w:r>
    </w:p>
    <w:p w14:paraId="7AE689AC" w14:textId="37564304" w:rsidR="0030462B" w:rsidRDefault="0030462B" w:rsidP="0030462B">
      <w:pPr>
        <w:pStyle w:val="Lijstalinea"/>
        <w:numPr>
          <w:ilvl w:val="0"/>
          <w:numId w:val="22"/>
        </w:numPr>
        <w:rPr>
          <w:rFonts w:cs="Arial"/>
        </w:rPr>
      </w:pPr>
      <w:r w:rsidRPr="00F67AA2">
        <w:rPr>
          <w:rFonts w:cs="Arial"/>
        </w:rPr>
        <w:t>de andere partij in kennis te stellen van de feiten die hem verweten worden binnen een (tweede) termijn van 3 werkdagen die begint te lopen de dag volgend op de dag waarop de overeenkomst verbroken werd.</w:t>
      </w:r>
    </w:p>
    <w:p w14:paraId="0355C1C1" w14:textId="414A27F6" w:rsidR="001118C8" w:rsidRDefault="001118C8" w:rsidP="001118C8">
      <w:pPr>
        <w:rPr>
          <w:rFonts w:cs="Arial"/>
        </w:rPr>
      </w:pPr>
    </w:p>
    <w:p w14:paraId="1BD6BB28" w14:textId="44B15A7C" w:rsidR="001118C8" w:rsidRPr="001118C8" w:rsidRDefault="001118C8" w:rsidP="001118C8">
      <w:pPr>
        <w:rPr>
          <w:rFonts w:cs="Arial"/>
        </w:rPr>
      </w:pPr>
      <w:r>
        <w:rPr>
          <w:rFonts w:cs="Arial"/>
        </w:rPr>
        <w:t>De kennisgeving van de dringende reden moet</w:t>
      </w:r>
      <w:r w:rsidR="00D7332E">
        <w:rPr>
          <w:rFonts w:cs="Arial"/>
        </w:rPr>
        <w:t>, op straffe van nietigheid,</w:t>
      </w:r>
      <w:r>
        <w:rPr>
          <w:rFonts w:cs="Arial"/>
        </w:rPr>
        <w:t xml:space="preserve"> gebeuren hetzij met een aangetekende brief, hetzij bij gerechtsdeurwaardersexploot.</w:t>
      </w:r>
      <w:r w:rsidR="00D7332E">
        <w:rPr>
          <w:rFonts w:cs="Arial"/>
        </w:rPr>
        <w:t xml:space="preserve"> De kennisgeving kan ook gebeuren door afgifte van een geschrift aan de andere partij, waarbij de handtekening op het duplicaat van dit geschrift enkel geldt als bewijs van ontvangst.</w:t>
      </w:r>
    </w:p>
    <w:p w14:paraId="793C82FE" w14:textId="77777777" w:rsidR="0030462B" w:rsidRPr="00F67AA2" w:rsidRDefault="0030462B" w:rsidP="0030462B">
      <w:pPr>
        <w:rPr>
          <w:rFonts w:cs="Arial"/>
        </w:rPr>
      </w:pPr>
    </w:p>
    <w:p w14:paraId="217A3FB0" w14:textId="36A52D29" w:rsidR="0030462B" w:rsidRPr="00F67AA2" w:rsidRDefault="0030462B" w:rsidP="0030462B">
      <w:pPr>
        <w:pStyle w:val="Lijstalinea"/>
        <w:spacing w:line="259" w:lineRule="auto"/>
        <w:ind w:left="0"/>
        <w:rPr>
          <w:rFonts w:cs="Arial"/>
        </w:rPr>
      </w:pPr>
      <w:r w:rsidRPr="00F67AA2">
        <w:rPr>
          <w:rFonts w:cs="Arial"/>
          <w:b/>
          <w:bCs/>
        </w:rPr>
        <w:t xml:space="preserve">Art. 31 </w:t>
      </w:r>
      <w:r w:rsidRPr="00F67AA2">
        <w:rPr>
          <w:rFonts w:cs="Arial"/>
        </w:rPr>
        <w:t>De termijn waarbinnen tegen een ontslag in beroep kan gegaan worden, is geregeld door de Wet van 3 juli 1978 betreffende de arbeidsovereenkomsten (verjaring van rechtsvorderingen die uit een overeenkomst ontstaan) en de bepalingen van het Gerechtelijk Wetboek (burgerlijke rechtspleging).</w:t>
      </w:r>
    </w:p>
    <w:p w14:paraId="69EA0EB0" w14:textId="77777777" w:rsidR="0030462B" w:rsidRPr="00F67AA2" w:rsidRDefault="0030462B" w:rsidP="0030462B">
      <w:pPr>
        <w:pStyle w:val="Lijstalinea"/>
        <w:spacing w:line="259" w:lineRule="auto"/>
        <w:ind w:left="0"/>
        <w:rPr>
          <w:rFonts w:cs="Arial"/>
        </w:rPr>
      </w:pPr>
    </w:p>
    <w:p w14:paraId="53426847" w14:textId="3208F7AA" w:rsidR="0030462B" w:rsidRPr="00F67AA2" w:rsidRDefault="0030462B" w:rsidP="0030462B">
      <w:pPr>
        <w:pStyle w:val="Lijstalinea"/>
        <w:spacing w:line="259" w:lineRule="auto"/>
        <w:ind w:left="0"/>
        <w:rPr>
          <w:rFonts w:cs="Arial"/>
        </w:rPr>
      </w:pPr>
      <w:r w:rsidRPr="00F67AA2">
        <w:rPr>
          <w:rFonts w:cs="Arial"/>
        </w:rPr>
        <w:t>Een werknemer die de concrete redenen die tot het ontslag hebben geleid wenst te kennen, moet dit doen overeenkomstig de procedure bepaald in cao nr. 109 betreffende de motivering van ontslag.</w:t>
      </w:r>
    </w:p>
    <w:p w14:paraId="35A74CAD" w14:textId="77777777" w:rsidR="0030462B" w:rsidRPr="00F67AA2" w:rsidRDefault="0030462B" w:rsidP="0030462B">
      <w:pPr>
        <w:pStyle w:val="Lijstalinea"/>
        <w:spacing w:line="259" w:lineRule="auto"/>
        <w:ind w:left="0"/>
        <w:rPr>
          <w:rFonts w:cs="Arial"/>
        </w:rPr>
      </w:pPr>
    </w:p>
    <w:p w14:paraId="19FD428F" w14:textId="443578C2" w:rsidR="005B6107" w:rsidRPr="00F67AA2" w:rsidRDefault="0030462B" w:rsidP="0030462B">
      <w:pPr>
        <w:pStyle w:val="Lijstalinea"/>
        <w:spacing w:line="259" w:lineRule="auto"/>
        <w:ind w:left="0"/>
        <w:rPr>
          <w:rFonts w:cs="Arial"/>
        </w:rPr>
      </w:pPr>
      <w:r w:rsidRPr="00F67AA2">
        <w:rPr>
          <w:rFonts w:cs="Arial"/>
        </w:rPr>
        <w:t>Bijzondere bepalingen inzake de beëindiging van een arbeidsovereenkomst</w:t>
      </w:r>
      <w:r w:rsidR="003525DE" w:rsidRPr="00F67AA2">
        <w:rPr>
          <w:rFonts w:cs="Arial"/>
        </w:rPr>
        <w:t>,</w:t>
      </w:r>
      <w:r w:rsidRPr="00F67AA2">
        <w:rPr>
          <w:rFonts w:cs="Arial"/>
        </w:rPr>
        <w:t xml:space="preserve"> zoals bepaald in collectieve arbeidsovereenkomsten gesloten in de schoot van het bevoegde paritaire (sub)comité</w:t>
      </w:r>
      <w:r w:rsidR="003525DE" w:rsidRPr="00F67AA2">
        <w:rPr>
          <w:rFonts w:cs="Arial"/>
        </w:rPr>
        <w:t>,</w:t>
      </w:r>
      <w:r w:rsidRPr="00F67AA2">
        <w:rPr>
          <w:rFonts w:cs="Arial"/>
        </w:rPr>
        <w:t xml:space="preserve"> zijn van toepassing.</w:t>
      </w:r>
    </w:p>
    <w:p w14:paraId="5266898F" w14:textId="42B8200C" w:rsidR="006F2B36" w:rsidRDefault="006F2B36" w:rsidP="0030462B">
      <w:pPr>
        <w:pStyle w:val="Lijstalinea"/>
        <w:spacing w:line="259" w:lineRule="auto"/>
        <w:ind w:left="0"/>
        <w:rPr>
          <w:rFonts w:cs="Arial"/>
          <w:color w:val="4472C4" w:themeColor="accent1"/>
        </w:rPr>
      </w:pPr>
    </w:p>
    <w:p w14:paraId="4B2E0760" w14:textId="77777777" w:rsidR="006F2B36" w:rsidRPr="00A1089D" w:rsidRDefault="006F2B36" w:rsidP="006F2B36">
      <w:pPr>
        <w:pStyle w:val="Lijstalinea"/>
        <w:tabs>
          <w:tab w:val="center" w:pos="4536"/>
          <w:tab w:val="right" w:pos="9072"/>
        </w:tabs>
        <w:ind w:left="0" w:right="1"/>
        <w:rPr>
          <w:b/>
          <w:bCs/>
          <w:color w:val="3FAD78"/>
          <w:u w:val="single"/>
          <w:lang w:val="nl-NL"/>
        </w:rPr>
      </w:pPr>
      <w:r w:rsidRPr="00A1089D">
        <w:rPr>
          <w:b/>
          <w:bCs/>
          <w:color w:val="3FAD78"/>
          <w:u w:val="single"/>
        </w:rPr>
        <w:t xml:space="preserve">Hoofdstuk X. </w:t>
      </w:r>
      <w:r>
        <w:rPr>
          <w:b/>
          <w:bCs/>
          <w:color w:val="3FAD78"/>
          <w:u w:val="single"/>
        </w:rPr>
        <w:t>Afwezigheden</w:t>
      </w:r>
    </w:p>
    <w:p w14:paraId="3FDDCFA8" w14:textId="77777777" w:rsidR="006F2B36" w:rsidRDefault="006F2B36" w:rsidP="006F2B36">
      <w:pPr>
        <w:pStyle w:val="Lijstalinea"/>
        <w:spacing w:line="259" w:lineRule="auto"/>
        <w:ind w:left="0"/>
        <w:rPr>
          <w:lang w:val="nl-NL"/>
        </w:rPr>
      </w:pPr>
    </w:p>
    <w:p w14:paraId="3B743B72" w14:textId="77777777" w:rsidR="006F2B36" w:rsidRDefault="006F2B36" w:rsidP="006F2B36">
      <w:pPr>
        <w:pStyle w:val="Lijstalinea"/>
        <w:spacing w:line="259" w:lineRule="auto"/>
        <w:ind w:left="0"/>
        <w:rPr>
          <w:lang w:val="nl-NL"/>
        </w:rPr>
      </w:pPr>
      <w:r w:rsidRPr="004F4551">
        <w:rPr>
          <w:b/>
          <w:bCs/>
          <w:lang w:val="nl-NL"/>
        </w:rPr>
        <w:t xml:space="preserve">Art. </w:t>
      </w:r>
      <w:r>
        <w:rPr>
          <w:b/>
          <w:bCs/>
          <w:lang w:val="nl-NL"/>
        </w:rPr>
        <w:t>63</w:t>
      </w:r>
      <w:r>
        <w:rPr>
          <w:b/>
          <w:bCs/>
          <w:i/>
          <w:iCs/>
          <w:lang w:val="nl-NL"/>
        </w:rPr>
        <w:t>bis</w:t>
      </w:r>
      <w:r>
        <w:rPr>
          <w:lang w:val="nl-NL"/>
        </w:rPr>
        <w:t xml:space="preserve"> </w:t>
      </w:r>
      <w:r w:rsidRPr="006178B4">
        <w:rPr>
          <w:lang w:val="nl-NL"/>
        </w:rPr>
        <w:t xml:space="preserve">De </w:t>
      </w:r>
      <w:r w:rsidRPr="009557D2">
        <w:rPr>
          <w:lang w:val="nl-NL"/>
        </w:rPr>
        <w:t>werknemers genieten een recht op opleiding, geregeld door:</w:t>
      </w:r>
    </w:p>
    <w:p w14:paraId="75194EF7" w14:textId="77777777" w:rsidR="006F2B36" w:rsidRDefault="006F2B36" w:rsidP="006F2B36">
      <w:pPr>
        <w:pStyle w:val="Lijstalinea"/>
        <w:spacing w:line="259" w:lineRule="auto"/>
        <w:ind w:left="0"/>
        <w:rPr>
          <w:lang w:val="nl-NL"/>
        </w:rPr>
      </w:pPr>
    </w:p>
    <w:p w14:paraId="66F74FAA" w14:textId="77777777" w:rsidR="006F2B36" w:rsidRPr="0065627F" w:rsidRDefault="006F2B36" w:rsidP="006F2B36">
      <w:pPr>
        <w:pStyle w:val="Lijstalinea"/>
        <w:numPr>
          <w:ilvl w:val="0"/>
          <w:numId w:val="23"/>
        </w:numPr>
        <w:spacing w:line="259" w:lineRule="auto"/>
        <w:rPr>
          <w:lang w:val="nl-NL"/>
        </w:rPr>
      </w:pPr>
      <w:r>
        <w:rPr>
          <w:lang w:val="nl-NL"/>
        </w:rPr>
        <w:t>Hoofdstuk III, Afdeling 3</w:t>
      </w:r>
      <w:r w:rsidRPr="0065627F">
        <w:rPr>
          <w:lang w:val="nl-NL"/>
        </w:rPr>
        <w:t xml:space="preserve"> van de Wet van 7 oktober 2022 houdende gedeeltelijke omzetting van Richtlijn (EU) 2019/1152 van het Europees Parlement en de Raad van 20 juni 2019 betreffende transparante en voorspelbare arbeidsvoorwaarden in de Europese Unie;</w:t>
      </w:r>
    </w:p>
    <w:p w14:paraId="38B8295D" w14:textId="77777777" w:rsidR="006F2B36" w:rsidRPr="009557D2" w:rsidRDefault="006F2B36" w:rsidP="006F2B36">
      <w:pPr>
        <w:pStyle w:val="Lijstalinea"/>
        <w:spacing w:line="259" w:lineRule="auto"/>
        <w:rPr>
          <w:lang w:val="nl-NL"/>
        </w:rPr>
      </w:pPr>
    </w:p>
    <w:p w14:paraId="2CB231D2" w14:textId="70D0B472" w:rsidR="006F2B36" w:rsidRPr="006F2B36" w:rsidRDefault="006F2B36" w:rsidP="006F2B36">
      <w:pPr>
        <w:pStyle w:val="Lijstalinea"/>
        <w:numPr>
          <w:ilvl w:val="0"/>
          <w:numId w:val="23"/>
        </w:numPr>
        <w:spacing w:line="259" w:lineRule="auto"/>
        <w:rPr>
          <w:lang w:val="nl-NL"/>
        </w:rPr>
      </w:pPr>
      <w:r w:rsidRPr="0065627F">
        <w:rPr>
          <w:lang w:val="nl-NL"/>
        </w:rPr>
        <w:lastRenderedPageBreak/>
        <w:t>Hoofdstuk 12</w:t>
      </w:r>
      <w:r>
        <w:rPr>
          <w:rStyle w:val="Voetnootmarkering"/>
          <w:lang w:val="nl-NL"/>
        </w:rPr>
        <w:footnoteReference w:id="7"/>
      </w:r>
      <w:r w:rsidRPr="0065627F">
        <w:rPr>
          <w:lang w:val="nl-NL"/>
        </w:rPr>
        <w:t xml:space="preserve"> van de Wet van 3 oktober 2022 houdende diverse arbeidsbepalingen,</w:t>
      </w:r>
      <w:r>
        <w:rPr>
          <w:lang w:val="nl-NL"/>
        </w:rPr>
        <w:t xml:space="preserve"> </w:t>
      </w:r>
      <w:r w:rsidRPr="0065627F">
        <w:rPr>
          <w:lang w:val="nl-NL"/>
        </w:rPr>
        <w:t>gecon</w:t>
      </w:r>
      <w:r>
        <w:rPr>
          <w:lang w:val="nl-NL"/>
        </w:rPr>
        <w:t>cretiseerd</w:t>
      </w:r>
      <w:r w:rsidRPr="0065627F">
        <w:rPr>
          <w:lang w:val="nl-NL"/>
        </w:rPr>
        <w:t xml:space="preserve"> door middel van de collectieve arbeidsovereenkomst(en) van …./…./…. </w:t>
      </w:r>
      <w:r>
        <w:rPr>
          <w:lang w:val="nl-NL"/>
        </w:rPr>
        <w:t>g</w:t>
      </w:r>
      <w:r w:rsidRPr="0065627F">
        <w:rPr>
          <w:lang w:val="nl-NL"/>
        </w:rPr>
        <w:t>esloten in de schoot van het bevoegde paritaire (sub)comité.</w:t>
      </w:r>
      <w:r>
        <w:rPr>
          <w:rStyle w:val="Voetnootmarkering"/>
          <w:lang w:val="nl-NL"/>
        </w:rPr>
        <w:footnoteReference w:id="8"/>
      </w:r>
    </w:p>
    <w:p w14:paraId="28F01FC5" w14:textId="77777777" w:rsidR="005B6107" w:rsidRPr="005B6107" w:rsidRDefault="005B6107" w:rsidP="0030462B"/>
    <w:p w14:paraId="2AAE62D7" w14:textId="08B2826E" w:rsidR="00C44D2C" w:rsidRPr="00A1089D" w:rsidRDefault="005B6107" w:rsidP="0030462B">
      <w:pPr>
        <w:pStyle w:val="Lijstalinea"/>
        <w:tabs>
          <w:tab w:val="center" w:pos="4536"/>
          <w:tab w:val="right" w:pos="9072"/>
        </w:tabs>
        <w:ind w:left="0" w:right="1"/>
        <w:rPr>
          <w:b/>
          <w:bCs/>
          <w:color w:val="3FAD78"/>
          <w:u w:val="single"/>
          <w:lang w:val="nl-NL"/>
        </w:rPr>
      </w:pPr>
      <w:r w:rsidRPr="00A1089D">
        <w:rPr>
          <w:b/>
          <w:bCs/>
          <w:color w:val="3FAD78"/>
          <w:u w:val="single"/>
        </w:rPr>
        <w:t>Hoofdstuk XV</w:t>
      </w:r>
      <w:r w:rsidR="00A1089D" w:rsidRPr="00A1089D">
        <w:rPr>
          <w:b/>
          <w:bCs/>
          <w:color w:val="3FAD78"/>
          <w:u w:val="single"/>
        </w:rPr>
        <w:t xml:space="preserve">. </w:t>
      </w:r>
      <w:r w:rsidRPr="00A1089D">
        <w:rPr>
          <w:b/>
          <w:bCs/>
          <w:color w:val="3FAD78"/>
          <w:u w:val="single"/>
        </w:rPr>
        <w:t>Collectieve overeenkomsten en akkoorden</w:t>
      </w:r>
    </w:p>
    <w:p w14:paraId="371CFC97" w14:textId="77777777" w:rsidR="005B6107" w:rsidRDefault="005B6107" w:rsidP="0030462B">
      <w:pPr>
        <w:pStyle w:val="Lijstalinea"/>
        <w:tabs>
          <w:tab w:val="center" w:pos="4536"/>
          <w:tab w:val="right" w:pos="9072"/>
        </w:tabs>
        <w:ind w:left="0" w:right="1"/>
        <w:rPr>
          <w:lang w:val="nl-NL"/>
        </w:rPr>
      </w:pPr>
    </w:p>
    <w:p w14:paraId="09304266" w14:textId="727FC4D0" w:rsidR="00C44D2C" w:rsidRPr="00C024DF" w:rsidRDefault="00C44D2C" w:rsidP="0030462B">
      <w:pPr>
        <w:pStyle w:val="Lijstalinea"/>
        <w:tabs>
          <w:tab w:val="center" w:pos="4536"/>
          <w:tab w:val="right" w:pos="9072"/>
        </w:tabs>
        <w:ind w:left="0" w:right="1"/>
        <w:rPr>
          <w:rFonts w:cs="Arial"/>
        </w:rPr>
      </w:pPr>
      <w:r w:rsidRPr="00C44D2C">
        <w:rPr>
          <w:b/>
          <w:bCs/>
          <w:lang w:val="nl-NL"/>
        </w:rPr>
        <w:t>Art. 86</w:t>
      </w:r>
      <w:r>
        <w:rPr>
          <w:lang w:val="nl-NL"/>
        </w:rPr>
        <w:t xml:space="preserve"> </w:t>
      </w:r>
      <w:r w:rsidRPr="00375BE3">
        <w:rPr>
          <w:rFonts w:cs="Arial"/>
          <w:snapToGrid w:val="0"/>
        </w:rPr>
        <w:t xml:space="preserve">De arbeidsvoorwaarden die van toepassing zijn voor de arbeiders en/of de bedienden worden, in </w:t>
      </w:r>
      <w:r w:rsidRPr="00C024DF">
        <w:rPr>
          <w:rFonts w:cs="Arial"/>
          <w:snapToGrid w:val="0"/>
        </w:rPr>
        <w:t>de onderneming waarvoor dit arbeidsreglement werd opgesteld, ook geregeld door de volgende collectieve arbeidsovereenkomsten of collectieve akkoorden:</w:t>
      </w:r>
    </w:p>
    <w:p w14:paraId="1B6FEAB2" w14:textId="77777777" w:rsidR="00C44D2C" w:rsidRPr="00C024DF" w:rsidRDefault="00C44D2C" w:rsidP="0030462B">
      <w:pPr>
        <w:pStyle w:val="Lijstalinea"/>
        <w:tabs>
          <w:tab w:val="center" w:pos="4536"/>
          <w:tab w:val="right" w:pos="9072"/>
        </w:tabs>
        <w:ind w:left="0" w:right="1"/>
        <w:rPr>
          <w:rFonts w:cs="Arial"/>
          <w:snapToGrid w:val="0"/>
        </w:rPr>
      </w:pPr>
    </w:p>
    <w:p w14:paraId="2F8B6583" w14:textId="77777777" w:rsidR="00C44D2C" w:rsidRPr="00C024DF" w:rsidRDefault="00C44D2C" w:rsidP="0030462B">
      <w:pPr>
        <w:pStyle w:val="Lijstalinea"/>
        <w:numPr>
          <w:ilvl w:val="0"/>
          <w:numId w:val="22"/>
        </w:numPr>
        <w:tabs>
          <w:tab w:val="center" w:pos="4536"/>
          <w:tab w:val="right" w:pos="9072"/>
        </w:tabs>
        <w:ind w:right="1"/>
        <w:rPr>
          <w:rFonts w:cs="Arial"/>
        </w:rPr>
      </w:pPr>
      <w:r w:rsidRPr="00C024DF">
        <w:rPr>
          <w:rFonts w:cs="Arial"/>
          <w:snapToGrid w:val="0"/>
        </w:rPr>
        <w:t>De collectieve arbeidsovereenkomsten gesloten in de schoot van het bevoegde paritaire (sub)comité nr. ……………….. ;</w:t>
      </w:r>
    </w:p>
    <w:p w14:paraId="11C22AEF" w14:textId="77777777" w:rsidR="00C44D2C" w:rsidRPr="00C024DF" w:rsidRDefault="00C44D2C" w:rsidP="0030462B">
      <w:pPr>
        <w:tabs>
          <w:tab w:val="center" w:pos="4536"/>
          <w:tab w:val="right" w:pos="9072"/>
        </w:tabs>
        <w:ind w:right="1"/>
        <w:rPr>
          <w:rFonts w:cs="Arial"/>
        </w:rPr>
      </w:pPr>
    </w:p>
    <w:p w14:paraId="60F5CC38" w14:textId="77777777" w:rsidR="00C44D2C" w:rsidRPr="00C024DF" w:rsidRDefault="00C44D2C" w:rsidP="0030462B">
      <w:pPr>
        <w:pStyle w:val="Lijstalinea"/>
        <w:numPr>
          <w:ilvl w:val="0"/>
          <w:numId w:val="22"/>
        </w:numPr>
        <w:tabs>
          <w:tab w:val="left" w:pos="4678"/>
          <w:tab w:val="right" w:pos="8902"/>
        </w:tabs>
        <w:rPr>
          <w:rFonts w:cs="Arial"/>
          <w:snapToGrid w:val="0"/>
        </w:rPr>
      </w:pPr>
      <w:r w:rsidRPr="00C024DF">
        <w:rPr>
          <w:rFonts w:cs="Arial"/>
          <w:snapToGrid w:val="0"/>
        </w:rPr>
        <w:t>………………………………………………………………………………………………………………………………………………………………………………………………………………………………………………………………………………………………………</w:t>
      </w:r>
    </w:p>
    <w:p w14:paraId="50A85F6D" w14:textId="77777777" w:rsidR="00C44D2C" w:rsidRPr="00C024DF" w:rsidRDefault="00C44D2C" w:rsidP="0030462B">
      <w:pPr>
        <w:pStyle w:val="Lijstalinea"/>
        <w:rPr>
          <w:rFonts w:cs="Arial"/>
        </w:rPr>
      </w:pPr>
    </w:p>
    <w:p w14:paraId="1292420B" w14:textId="1F160C2E" w:rsidR="00C44D2C" w:rsidRPr="00C44D2C" w:rsidRDefault="00C44D2C" w:rsidP="0030462B">
      <w:pPr>
        <w:pStyle w:val="Lijstalinea"/>
        <w:tabs>
          <w:tab w:val="left" w:pos="4678"/>
          <w:tab w:val="right" w:pos="8902"/>
        </w:tabs>
        <w:rPr>
          <w:rFonts w:cs="Arial"/>
          <w:snapToGrid w:val="0"/>
        </w:rPr>
      </w:pPr>
      <w:r w:rsidRPr="00C024DF">
        <w:rPr>
          <w:rFonts w:cs="Arial"/>
        </w:rPr>
        <w:t>(</w:t>
      </w:r>
      <w:r w:rsidRPr="00C024DF">
        <w:rPr>
          <w:rFonts w:cs="Arial"/>
          <w:i/>
        </w:rPr>
        <w:t xml:space="preserve">Opsomming van de collectieve arbeidsovereenkomsten in de onderneming of de onderhandelde en afgesloten </w:t>
      </w:r>
      <w:r w:rsidRPr="0061572A">
        <w:rPr>
          <w:rFonts w:cs="Arial"/>
          <w:i/>
        </w:rPr>
        <w:t>collectieve akkoorden in de onderneming met vermelding van het voorwerp, de toepassingsduur, de datum van indiening bij de griffie van de administratie voor collectieve arbeidsbetrekkingen van de FOD Werkgelegenheid, Arbeid en Sociaal Overleg – Voorbeelden: ondernemingsovereenkomst inzake brugpensioen of tijdskrediet; collectieve overeenkomst die een systeem van groepsverzekering invoert met een gemengde financiering voor alle werknemers, enz</w:t>
      </w:r>
      <w:r w:rsidRPr="0061572A">
        <w:rPr>
          <w:rFonts w:cs="Arial"/>
        </w:rPr>
        <w:t>.)</w:t>
      </w:r>
    </w:p>
    <w:p w14:paraId="5C0383A8" w14:textId="3DE60FE9" w:rsidR="003F20B5" w:rsidRDefault="003F20B5" w:rsidP="0030462B">
      <w:pPr>
        <w:pStyle w:val="Lijstalinea"/>
        <w:ind w:left="0"/>
        <w:rPr>
          <w:rFonts w:cs="Arial"/>
          <w:lang w:val="nl-NL"/>
        </w:rPr>
      </w:pPr>
    </w:p>
    <w:p w14:paraId="3DFD3AEE" w14:textId="77777777" w:rsidR="003F20B5" w:rsidRPr="003F20B5" w:rsidRDefault="003F20B5" w:rsidP="0030462B">
      <w:pPr>
        <w:pStyle w:val="Lijstalinea"/>
        <w:ind w:left="0"/>
        <w:rPr>
          <w:rFonts w:cs="Arial"/>
          <w:lang w:val="nl-NL"/>
        </w:rPr>
      </w:pPr>
    </w:p>
    <w:p w14:paraId="33AAC330" w14:textId="1421DF4A" w:rsidR="003E4202" w:rsidRPr="00AC54DA" w:rsidRDefault="003E4202" w:rsidP="0030462B">
      <w:pPr>
        <w:pStyle w:val="Lijstalinea"/>
        <w:ind w:left="0"/>
        <w:rPr>
          <w:rFonts w:cs="Arial"/>
        </w:rPr>
      </w:pPr>
      <w:r w:rsidRPr="00AC54DA">
        <w:rPr>
          <w:rFonts w:cs="Arial"/>
        </w:rPr>
        <w:t>Deze bijlage bij het arbeidsreglement wordt van kracht op …./…./…. .</w:t>
      </w:r>
    </w:p>
    <w:p w14:paraId="7406D2E9" w14:textId="77777777" w:rsidR="009E4538" w:rsidRPr="009E4538" w:rsidRDefault="009E4538" w:rsidP="009E4538">
      <w:pPr>
        <w:rPr>
          <w:rFonts w:cs="Arial"/>
        </w:rPr>
      </w:pPr>
    </w:p>
    <w:p w14:paraId="0A64D6F8" w14:textId="77777777" w:rsidR="003E4202" w:rsidRPr="00AC54DA" w:rsidRDefault="003E4202" w:rsidP="0030462B">
      <w:pPr>
        <w:rPr>
          <w:rFonts w:cs="Arial"/>
        </w:rPr>
      </w:pPr>
      <w:r w:rsidRPr="00AC54DA">
        <w:rPr>
          <w:rFonts w:cs="Arial"/>
        </w:rPr>
        <w:t>Handtekening werkgever</w:t>
      </w:r>
    </w:p>
    <w:p w14:paraId="5997A3F6" w14:textId="77777777" w:rsidR="003E4202" w:rsidRPr="00AC54DA" w:rsidRDefault="003E4202" w:rsidP="0030462B">
      <w:pPr>
        <w:rPr>
          <w:rFonts w:cs="Arial"/>
        </w:rPr>
      </w:pPr>
    </w:p>
    <w:p w14:paraId="2979F33A" w14:textId="77777777" w:rsidR="003E4202" w:rsidRPr="00AC54DA" w:rsidRDefault="003E4202" w:rsidP="0030462B">
      <w:pPr>
        <w:rPr>
          <w:rFonts w:cs="Arial"/>
        </w:rPr>
      </w:pPr>
      <w:r w:rsidRPr="00AC54DA">
        <w:rPr>
          <w:rFonts w:cs="Arial"/>
        </w:rPr>
        <w:t>……………………………</w:t>
      </w:r>
    </w:p>
    <w:p w14:paraId="451FD0BA" w14:textId="7664D2BF" w:rsidR="007C0DF7" w:rsidRDefault="007C0DF7" w:rsidP="0030462B">
      <w:pPr>
        <w:spacing w:line="259" w:lineRule="auto"/>
        <w:jc w:val="left"/>
        <w:rPr>
          <w:highlight w:val="yellow"/>
          <w:lang w:val="nl-NL"/>
        </w:rPr>
      </w:pPr>
      <w:r>
        <w:rPr>
          <w:highlight w:val="yellow"/>
          <w:lang w:val="nl-NL"/>
        </w:rPr>
        <w:br w:type="page"/>
      </w:r>
    </w:p>
    <w:p w14:paraId="6603A0EB" w14:textId="77777777" w:rsidR="007C0DF7" w:rsidRPr="00375BE3" w:rsidRDefault="007C0DF7" w:rsidP="0030462B">
      <w:pPr>
        <w:pStyle w:val="Kop1"/>
        <w:numPr>
          <w:ilvl w:val="0"/>
          <w:numId w:val="0"/>
        </w:numPr>
        <w:ind w:left="1985" w:hanging="1985"/>
      </w:pPr>
      <w:bookmarkStart w:id="0" w:name="_Toc84879587"/>
      <w:bookmarkStart w:id="1" w:name="_Toc84918475"/>
      <w:r w:rsidRPr="00375BE3">
        <w:lastRenderedPageBreak/>
        <w:t>Ontvangstbewijs arbeidsreglement</w:t>
      </w:r>
      <w:bookmarkEnd w:id="0"/>
      <w:bookmarkEnd w:id="1"/>
    </w:p>
    <w:p w14:paraId="34413FAC" w14:textId="77777777" w:rsidR="007C0DF7" w:rsidRPr="00375BE3" w:rsidRDefault="007C0DF7" w:rsidP="0030462B"/>
    <w:p w14:paraId="46347D54" w14:textId="77777777" w:rsidR="007C0DF7" w:rsidRPr="00375BE3" w:rsidRDefault="007C0DF7" w:rsidP="0030462B">
      <w:r w:rsidRPr="00375BE3">
        <w:t>Ik, ondergetekende, ……………………………………………………………………………………</w:t>
      </w:r>
    </w:p>
    <w:p w14:paraId="66B8E32B" w14:textId="77777777" w:rsidR="007C0DF7" w:rsidRPr="00375BE3" w:rsidRDefault="007C0DF7" w:rsidP="0030462B">
      <w:r w:rsidRPr="00375BE3">
        <w:t>erken een exemplaar van het arbeidsreglement te hebben ontvangen dat van kracht is in de onderneming: …………………………………………………………………………………………. .</w:t>
      </w:r>
    </w:p>
    <w:p w14:paraId="5DEFD8CA" w14:textId="77777777" w:rsidR="007C0DF7" w:rsidRPr="00375BE3" w:rsidRDefault="007C0DF7" w:rsidP="0030462B"/>
    <w:p w14:paraId="555C9400" w14:textId="77777777" w:rsidR="007C0DF7" w:rsidRPr="00375BE3" w:rsidRDefault="007C0DF7" w:rsidP="0030462B">
      <w:r w:rsidRPr="00375BE3">
        <w:t>Ik verklaar mij uitdrukkelijk akkoord met de bepalingen opgenomen in dit reglement.</w:t>
      </w:r>
    </w:p>
    <w:p w14:paraId="5BA69CF0" w14:textId="77777777" w:rsidR="007C0DF7" w:rsidRPr="00375BE3" w:rsidRDefault="007C0DF7" w:rsidP="0030462B"/>
    <w:p w14:paraId="21DF9455" w14:textId="77777777" w:rsidR="007C0DF7" w:rsidRPr="00375BE3" w:rsidRDefault="007C0DF7" w:rsidP="0030462B"/>
    <w:p w14:paraId="194A3EFF" w14:textId="77777777" w:rsidR="007C0DF7" w:rsidRPr="00375BE3" w:rsidRDefault="007C0DF7" w:rsidP="0030462B">
      <w:r w:rsidRPr="00375BE3">
        <w:t>Gedaan te ……………………. op ……………………. .</w:t>
      </w:r>
    </w:p>
    <w:p w14:paraId="505F865E" w14:textId="77777777" w:rsidR="007C0DF7" w:rsidRPr="00375BE3" w:rsidRDefault="007C0DF7" w:rsidP="0030462B"/>
    <w:p w14:paraId="7BB293CB" w14:textId="77777777" w:rsidR="007C0DF7" w:rsidRPr="00375BE3" w:rsidRDefault="007C0DF7" w:rsidP="0030462B">
      <w:r w:rsidRPr="00375BE3">
        <w:tab/>
      </w:r>
      <w:r w:rsidRPr="00375BE3">
        <w:tab/>
      </w:r>
      <w:r w:rsidRPr="00375BE3">
        <w:tab/>
      </w:r>
      <w:r w:rsidRPr="00375BE3">
        <w:tab/>
      </w:r>
    </w:p>
    <w:p w14:paraId="0CDCD62C" w14:textId="77777777" w:rsidR="007C0DF7" w:rsidRPr="00375BE3" w:rsidRDefault="007C0DF7" w:rsidP="0030462B">
      <w:r w:rsidRPr="00375BE3">
        <w:t>Handtekening werknemer,</w:t>
      </w:r>
    </w:p>
    <w:p w14:paraId="0F11208B" w14:textId="77777777" w:rsidR="007C0DF7" w:rsidRPr="00375BE3" w:rsidRDefault="007C0DF7" w:rsidP="0030462B">
      <w:pPr>
        <w:rPr>
          <w:rFonts w:eastAsiaTheme="majorEastAsia" w:cstheme="majorBidi"/>
          <w:b/>
          <w:sz w:val="26"/>
          <w:szCs w:val="32"/>
        </w:rPr>
      </w:pPr>
      <w:r w:rsidRPr="00375BE3">
        <w:br w:type="page"/>
      </w:r>
    </w:p>
    <w:p w14:paraId="1F1A1DB6" w14:textId="77777777" w:rsidR="007C0DF7" w:rsidRPr="00375BE3" w:rsidRDefault="007C0DF7" w:rsidP="0030462B">
      <w:pPr>
        <w:pStyle w:val="Kop1"/>
        <w:numPr>
          <w:ilvl w:val="0"/>
          <w:numId w:val="0"/>
        </w:numPr>
        <w:ind w:left="1985" w:hanging="1985"/>
      </w:pPr>
      <w:bookmarkStart w:id="2" w:name="_Toc84879588"/>
      <w:bookmarkStart w:id="3" w:name="_Toc84918476"/>
      <w:r w:rsidRPr="00375BE3">
        <w:lastRenderedPageBreak/>
        <w:t>Register der opmerkingen bij het arbeidsreglement van:</w:t>
      </w:r>
      <w:bookmarkEnd w:id="2"/>
      <w:bookmarkEnd w:id="3"/>
    </w:p>
    <w:p w14:paraId="47F27ED9" w14:textId="77777777" w:rsidR="007C0DF7" w:rsidRPr="00375BE3" w:rsidRDefault="007C0DF7" w:rsidP="0030462B">
      <w:pPr>
        <w:rPr>
          <w:rFonts w:eastAsiaTheme="majorEastAsia" w:cstheme="majorBidi"/>
          <w:b/>
          <w:sz w:val="26"/>
          <w:szCs w:val="32"/>
        </w:rPr>
      </w:pPr>
    </w:p>
    <w:p w14:paraId="3CF9195B" w14:textId="77777777" w:rsidR="007C0DF7" w:rsidRPr="00375BE3" w:rsidRDefault="007C0DF7" w:rsidP="0030462B">
      <w:r w:rsidRPr="00375BE3">
        <w:t>NAAM ONDERNEMING</w:t>
      </w:r>
      <w:r w:rsidRPr="00375BE3">
        <w:tab/>
        <w:t>……………………………………</w:t>
      </w:r>
    </w:p>
    <w:p w14:paraId="3B4E9FAF" w14:textId="77777777" w:rsidR="007C0DF7" w:rsidRPr="00375BE3" w:rsidRDefault="007C0DF7" w:rsidP="0030462B">
      <w:pPr>
        <w:ind w:left="708" w:hanging="708"/>
      </w:pPr>
      <w:r w:rsidRPr="00375BE3">
        <w:t>ADRES</w:t>
      </w:r>
      <w:r w:rsidRPr="00375BE3">
        <w:tab/>
      </w:r>
      <w:r w:rsidRPr="00375BE3">
        <w:tab/>
      </w:r>
      <w:r w:rsidRPr="00375BE3">
        <w:tab/>
        <w:t>……………………………………</w:t>
      </w:r>
    </w:p>
    <w:p w14:paraId="5250DE6E" w14:textId="77777777" w:rsidR="007C0DF7" w:rsidRPr="00375BE3" w:rsidRDefault="007C0DF7" w:rsidP="0030462B">
      <w:pPr>
        <w:ind w:left="2124" w:firstLine="708"/>
      </w:pPr>
      <w:r w:rsidRPr="00375BE3">
        <w:t>……………………………………</w:t>
      </w:r>
    </w:p>
    <w:p w14:paraId="03720459" w14:textId="77777777" w:rsidR="007C0DF7" w:rsidRPr="00375BE3" w:rsidRDefault="007C0DF7" w:rsidP="0030462B">
      <w:pPr>
        <w:ind w:left="2124" w:firstLine="708"/>
      </w:pPr>
      <w:r w:rsidRPr="00375BE3">
        <w:t>……………………………………</w:t>
      </w:r>
    </w:p>
    <w:p w14:paraId="481D6A67" w14:textId="77777777" w:rsidR="007C0DF7" w:rsidRPr="00375BE3" w:rsidRDefault="007C0DF7" w:rsidP="0030462B"/>
    <w:p w14:paraId="2B87C15E" w14:textId="77777777" w:rsidR="007C0DF7" w:rsidRPr="00375BE3" w:rsidRDefault="007C0DF7" w:rsidP="0030462B">
      <w:r w:rsidRPr="00375BE3">
        <w:t>Ondernemingsnummer:</w:t>
      </w:r>
      <w:r w:rsidRPr="00375BE3">
        <w:tab/>
        <w:t>……………………………………</w:t>
      </w:r>
    </w:p>
    <w:p w14:paraId="121205B9" w14:textId="77777777" w:rsidR="007C0DF7" w:rsidRPr="00375BE3" w:rsidRDefault="007C0DF7" w:rsidP="0030462B"/>
    <w:p w14:paraId="58724420" w14:textId="77777777" w:rsidR="007C0DF7" w:rsidRPr="00375BE3" w:rsidRDefault="007C0DF7" w:rsidP="0030462B">
      <w:r w:rsidRPr="00375BE3">
        <w:t>Telefoonnummer:</w:t>
      </w:r>
      <w:r w:rsidRPr="00375BE3">
        <w:tab/>
      </w:r>
      <w:r w:rsidRPr="00375BE3">
        <w:tab/>
        <w:t>……………………………………</w:t>
      </w:r>
    </w:p>
    <w:p w14:paraId="32AC6920" w14:textId="77777777" w:rsidR="007C0DF7" w:rsidRPr="00375BE3" w:rsidRDefault="007C0DF7" w:rsidP="0030462B"/>
    <w:p w14:paraId="1B49C0E0" w14:textId="77777777" w:rsidR="007C0DF7" w:rsidRPr="00375BE3" w:rsidRDefault="007C0DF7" w:rsidP="0030462B">
      <w:pPr>
        <w:tabs>
          <w:tab w:val="left" w:pos="1035"/>
        </w:tabs>
        <w:rPr>
          <w:rFonts w:cs="Arial"/>
          <w:b/>
        </w:rPr>
      </w:pPr>
    </w:p>
    <w:p w14:paraId="77791974" w14:textId="77777777" w:rsidR="007C0DF7" w:rsidRPr="00375BE3" w:rsidRDefault="007C0DF7" w:rsidP="0030462B">
      <w:pPr>
        <w:tabs>
          <w:tab w:val="left" w:pos="1035"/>
        </w:tabs>
        <w:rPr>
          <w:rFonts w:cs="Arial"/>
          <w:b/>
        </w:rPr>
      </w:pPr>
    </w:p>
    <w:p w14:paraId="7BD26D4D" w14:textId="77777777" w:rsidR="007C0DF7" w:rsidRPr="00375BE3" w:rsidRDefault="007C0DF7" w:rsidP="0030462B">
      <w:pPr>
        <w:tabs>
          <w:tab w:val="left" w:pos="1035"/>
        </w:tabs>
        <w:rPr>
          <w:rFonts w:cs="Arial"/>
          <w:b/>
        </w:rPr>
      </w:pPr>
    </w:p>
    <w:p w14:paraId="52B80E0B" w14:textId="77777777" w:rsidR="007C0DF7" w:rsidRPr="00375BE3" w:rsidRDefault="007C0DF7" w:rsidP="0030462B">
      <w:pPr>
        <w:tabs>
          <w:tab w:val="left" w:pos="1035"/>
        </w:tabs>
        <w:rPr>
          <w:rFonts w:cs="Arial"/>
          <w:b/>
        </w:rPr>
      </w:pPr>
    </w:p>
    <w:p w14:paraId="79FFAB90" w14:textId="77777777" w:rsidR="007C0DF7" w:rsidRPr="00375BE3" w:rsidRDefault="007C0DF7" w:rsidP="0030462B">
      <w:pPr>
        <w:tabs>
          <w:tab w:val="left" w:pos="1035"/>
        </w:tabs>
        <w:rPr>
          <w:rFonts w:cs="Arial"/>
          <w:b/>
        </w:rPr>
      </w:pPr>
    </w:p>
    <w:p w14:paraId="60659EE8" w14:textId="77777777" w:rsidR="007C0DF7" w:rsidRPr="00375BE3" w:rsidRDefault="007C0DF7" w:rsidP="0030462B">
      <w:pPr>
        <w:tabs>
          <w:tab w:val="left" w:pos="1035"/>
        </w:tabs>
        <w:rPr>
          <w:rFonts w:cs="Arial"/>
          <w:b/>
        </w:rPr>
      </w:pPr>
    </w:p>
    <w:p w14:paraId="358E2431" w14:textId="77777777" w:rsidR="007C0DF7" w:rsidRPr="00375BE3" w:rsidRDefault="007C0DF7" w:rsidP="0030462B">
      <w:pPr>
        <w:tabs>
          <w:tab w:val="left" w:pos="1035"/>
        </w:tabs>
        <w:rPr>
          <w:rFonts w:cs="Arial"/>
          <w:b/>
        </w:rPr>
      </w:pPr>
    </w:p>
    <w:p w14:paraId="290F3395" w14:textId="77777777" w:rsidR="007C0DF7" w:rsidRPr="00375BE3" w:rsidRDefault="007C0DF7" w:rsidP="0030462B">
      <w:pPr>
        <w:tabs>
          <w:tab w:val="left" w:pos="1035"/>
        </w:tabs>
        <w:rPr>
          <w:rFonts w:cs="Arial"/>
          <w:b/>
        </w:rPr>
      </w:pPr>
    </w:p>
    <w:p w14:paraId="473AB56B" w14:textId="77777777" w:rsidR="007C0DF7" w:rsidRPr="00375BE3" w:rsidRDefault="007C0DF7" w:rsidP="0030462B">
      <w:pPr>
        <w:tabs>
          <w:tab w:val="left" w:pos="1035"/>
        </w:tabs>
        <w:rPr>
          <w:rFonts w:cs="Arial"/>
          <w:b/>
        </w:rPr>
      </w:pPr>
    </w:p>
    <w:p w14:paraId="324E9EFE" w14:textId="77777777" w:rsidR="007C0DF7" w:rsidRPr="00375BE3" w:rsidRDefault="007C0DF7" w:rsidP="0030462B">
      <w:pPr>
        <w:tabs>
          <w:tab w:val="left" w:pos="1035"/>
        </w:tabs>
        <w:rPr>
          <w:rFonts w:cs="Arial"/>
          <w:b/>
        </w:rPr>
      </w:pPr>
    </w:p>
    <w:p w14:paraId="0D3636F1" w14:textId="77777777" w:rsidR="007C0DF7" w:rsidRPr="00375BE3" w:rsidRDefault="007C0DF7" w:rsidP="0030462B">
      <w:pPr>
        <w:tabs>
          <w:tab w:val="left" w:pos="1035"/>
        </w:tabs>
        <w:rPr>
          <w:rFonts w:cs="Arial"/>
          <w:b/>
        </w:rPr>
      </w:pPr>
    </w:p>
    <w:p w14:paraId="73E665A8" w14:textId="77777777" w:rsidR="007C0DF7" w:rsidRPr="00375BE3" w:rsidRDefault="007C0DF7" w:rsidP="0030462B">
      <w:pPr>
        <w:tabs>
          <w:tab w:val="left" w:pos="1035"/>
        </w:tabs>
        <w:rPr>
          <w:rFonts w:cs="Arial"/>
          <w:b/>
        </w:rPr>
      </w:pPr>
    </w:p>
    <w:p w14:paraId="68D6E161" w14:textId="77777777" w:rsidR="007C0DF7" w:rsidRPr="00375BE3" w:rsidRDefault="007C0DF7" w:rsidP="0030462B">
      <w:pPr>
        <w:tabs>
          <w:tab w:val="left" w:pos="1035"/>
        </w:tabs>
        <w:rPr>
          <w:rFonts w:cs="Arial"/>
          <w:b/>
        </w:rPr>
      </w:pPr>
    </w:p>
    <w:p w14:paraId="1691301D" w14:textId="77777777" w:rsidR="007C0DF7" w:rsidRPr="00375BE3" w:rsidRDefault="007C0DF7" w:rsidP="0030462B">
      <w:pPr>
        <w:tabs>
          <w:tab w:val="left" w:pos="1035"/>
        </w:tabs>
        <w:rPr>
          <w:rFonts w:cs="Arial"/>
          <w:b/>
        </w:rPr>
      </w:pPr>
    </w:p>
    <w:p w14:paraId="5AEF9543" w14:textId="77777777" w:rsidR="007C0DF7" w:rsidRPr="00375BE3" w:rsidRDefault="007C0DF7" w:rsidP="0030462B">
      <w:pPr>
        <w:tabs>
          <w:tab w:val="left" w:pos="1035"/>
        </w:tabs>
        <w:rPr>
          <w:rFonts w:cs="Arial"/>
          <w:b/>
        </w:rPr>
      </w:pPr>
    </w:p>
    <w:p w14:paraId="343E052E" w14:textId="77777777" w:rsidR="007C0DF7" w:rsidRPr="00375BE3" w:rsidRDefault="007C0DF7" w:rsidP="0030462B">
      <w:pPr>
        <w:tabs>
          <w:tab w:val="left" w:pos="1035"/>
        </w:tabs>
        <w:rPr>
          <w:rFonts w:cs="Arial"/>
          <w:b/>
        </w:rPr>
      </w:pPr>
    </w:p>
    <w:p w14:paraId="4A598762" w14:textId="77777777" w:rsidR="007C0DF7" w:rsidRPr="00375BE3" w:rsidRDefault="007C0DF7" w:rsidP="0030462B">
      <w:pPr>
        <w:tabs>
          <w:tab w:val="left" w:pos="1035"/>
        </w:tabs>
        <w:rPr>
          <w:rFonts w:cs="Arial"/>
          <w:b/>
        </w:rPr>
      </w:pPr>
    </w:p>
    <w:p w14:paraId="67AB93FD" w14:textId="77777777" w:rsidR="007C0DF7" w:rsidRPr="00375BE3" w:rsidRDefault="007C0DF7" w:rsidP="0030462B">
      <w:pPr>
        <w:tabs>
          <w:tab w:val="left" w:pos="1035"/>
        </w:tabs>
        <w:rPr>
          <w:rFonts w:cs="Arial"/>
          <w:b/>
        </w:rPr>
      </w:pPr>
    </w:p>
    <w:p w14:paraId="3C594580" w14:textId="77777777" w:rsidR="007C0DF7" w:rsidRPr="00375BE3" w:rsidRDefault="007C0DF7" w:rsidP="0030462B">
      <w:pPr>
        <w:tabs>
          <w:tab w:val="left" w:pos="1035"/>
        </w:tabs>
        <w:rPr>
          <w:rFonts w:cs="Arial"/>
          <w:b/>
        </w:rPr>
      </w:pPr>
    </w:p>
    <w:p w14:paraId="47CC0B41" w14:textId="77777777" w:rsidR="007C0DF7" w:rsidRPr="00375BE3" w:rsidRDefault="007C0DF7" w:rsidP="0030462B">
      <w:pPr>
        <w:tabs>
          <w:tab w:val="left" w:pos="1035"/>
        </w:tabs>
        <w:rPr>
          <w:rFonts w:cs="Arial"/>
          <w:b/>
        </w:rPr>
      </w:pPr>
    </w:p>
    <w:p w14:paraId="79D88896" w14:textId="77777777" w:rsidR="007C0DF7" w:rsidRPr="00375BE3" w:rsidRDefault="007C0DF7" w:rsidP="0030462B">
      <w:pPr>
        <w:tabs>
          <w:tab w:val="left" w:pos="1035"/>
        </w:tabs>
        <w:rPr>
          <w:rFonts w:cs="Arial"/>
          <w:b/>
        </w:rPr>
      </w:pPr>
    </w:p>
    <w:p w14:paraId="02FCE9BE" w14:textId="77777777" w:rsidR="007C0DF7" w:rsidRPr="00375BE3" w:rsidRDefault="007C0DF7" w:rsidP="0030462B">
      <w:pPr>
        <w:tabs>
          <w:tab w:val="left" w:pos="1035"/>
        </w:tabs>
        <w:rPr>
          <w:rFonts w:cs="Arial"/>
          <w:b/>
        </w:rPr>
      </w:pPr>
    </w:p>
    <w:p w14:paraId="3B9FCC41" w14:textId="77777777" w:rsidR="007C0DF7" w:rsidRPr="00375BE3" w:rsidRDefault="007C0DF7" w:rsidP="0030462B">
      <w:pPr>
        <w:tabs>
          <w:tab w:val="left" w:pos="1035"/>
        </w:tabs>
        <w:rPr>
          <w:rFonts w:cs="Arial"/>
          <w:b/>
        </w:rPr>
      </w:pPr>
    </w:p>
    <w:p w14:paraId="7C6BB639" w14:textId="77777777" w:rsidR="007C0DF7" w:rsidRPr="00375BE3" w:rsidRDefault="007C0DF7" w:rsidP="0030462B">
      <w:pPr>
        <w:tabs>
          <w:tab w:val="left" w:pos="1035"/>
        </w:tabs>
        <w:rPr>
          <w:rFonts w:cs="Arial"/>
          <w:b/>
        </w:rPr>
      </w:pPr>
    </w:p>
    <w:p w14:paraId="4B3AAD08" w14:textId="77777777" w:rsidR="007C0DF7" w:rsidRPr="00375BE3" w:rsidRDefault="007C0DF7" w:rsidP="0030462B">
      <w:pPr>
        <w:tabs>
          <w:tab w:val="left" w:pos="1035"/>
        </w:tabs>
        <w:rPr>
          <w:rFonts w:cs="Arial"/>
          <w:b/>
        </w:rPr>
      </w:pPr>
    </w:p>
    <w:p w14:paraId="250CDD5B" w14:textId="77777777" w:rsidR="007C0DF7" w:rsidRPr="00375BE3" w:rsidRDefault="007C0DF7" w:rsidP="0030462B">
      <w:pPr>
        <w:tabs>
          <w:tab w:val="left" w:pos="1035"/>
        </w:tabs>
        <w:rPr>
          <w:rFonts w:cs="Arial"/>
          <w:b/>
        </w:rPr>
      </w:pPr>
    </w:p>
    <w:p w14:paraId="7994B08A" w14:textId="77777777" w:rsidR="007C0DF7" w:rsidRPr="00375BE3" w:rsidRDefault="007C0DF7" w:rsidP="0030462B">
      <w:pPr>
        <w:tabs>
          <w:tab w:val="left" w:pos="1035"/>
        </w:tabs>
        <w:rPr>
          <w:rFonts w:cs="Arial"/>
          <w:b/>
        </w:rPr>
      </w:pPr>
    </w:p>
    <w:p w14:paraId="58459F15" w14:textId="77777777" w:rsidR="007C0DF7" w:rsidRPr="00375BE3" w:rsidRDefault="007C0DF7" w:rsidP="0030462B">
      <w:pPr>
        <w:tabs>
          <w:tab w:val="left" w:pos="1035"/>
        </w:tabs>
        <w:rPr>
          <w:rFonts w:cs="Arial"/>
          <w:b/>
        </w:rPr>
      </w:pPr>
    </w:p>
    <w:p w14:paraId="01F4D9B3" w14:textId="77777777" w:rsidR="007C0DF7" w:rsidRPr="00375BE3" w:rsidRDefault="007C0DF7" w:rsidP="0030462B">
      <w:pPr>
        <w:tabs>
          <w:tab w:val="left" w:pos="1035"/>
        </w:tabs>
        <w:rPr>
          <w:rFonts w:cs="Arial"/>
          <w:b/>
        </w:rPr>
      </w:pPr>
    </w:p>
    <w:p w14:paraId="29505F2D" w14:textId="77777777" w:rsidR="007C0DF7" w:rsidRPr="00375BE3" w:rsidRDefault="007C0DF7" w:rsidP="0030462B">
      <w:pPr>
        <w:tabs>
          <w:tab w:val="left" w:pos="1035"/>
        </w:tabs>
        <w:rPr>
          <w:rFonts w:cs="Arial"/>
          <w:b/>
        </w:rPr>
      </w:pPr>
    </w:p>
    <w:p w14:paraId="0B600F34" w14:textId="77777777" w:rsidR="007C0DF7" w:rsidRPr="00375BE3" w:rsidRDefault="007C0DF7" w:rsidP="0030462B">
      <w:pPr>
        <w:tabs>
          <w:tab w:val="left" w:pos="1035"/>
        </w:tabs>
        <w:rPr>
          <w:rFonts w:cs="Arial"/>
          <w:b/>
        </w:rPr>
      </w:pPr>
    </w:p>
    <w:p w14:paraId="63F8F834" w14:textId="77777777" w:rsidR="007C0DF7" w:rsidRDefault="007C0DF7" w:rsidP="0030462B">
      <w:pPr>
        <w:tabs>
          <w:tab w:val="left" w:pos="1035"/>
        </w:tabs>
        <w:rPr>
          <w:rFonts w:cs="Arial"/>
          <w:b/>
        </w:rPr>
      </w:pPr>
    </w:p>
    <w:p w14:paraId="5CF9D0DD" w14:textId="77777777" w:rsidR="007C0DF7" w:rsidRDefault="007C0DF7" w:rsidP="0030462B">
      <w:pPr>
        <w:tabs>
          <w:tab w:val="left" w:pos="1035"/>
        </w:tabs>
        <w:rPr>
          <w:rFonts w:cs="Arial"/>
          <w:b/>
        </w:rPr>
      </w:pPr>
    </w:p>
    <w:p w14:paraId="7F33FDCD" w14:textId="76CE8C51" w:rsidR="007C0DF7" w:rsidRPr="00B46173" w:rsidRDefault="007C0DF7" w:rsidP="0030462B">
      <w:pPr>
        <w:tabs>
          <w:tab w:val="left" w:pos="1035"/>
        </w:tabs>
        <w:rPr>
          <w:rFonts w:cs="Arial"/>
          <w:b/>
        </w:rPr>
      </w:pPr>
      <w:r w:rsidRPr="00375BE3">
        <w:rPr>
          <w:rFonts w:cs="Arial"/>
          <w:b/>
        </w:rPr>
        <w:t>Dit register staat ter beschikking van de werknemers gedurende 15 dagen, d.w.z. van ................. tot en met .................. om hun eventuele opmerkingen i.v.m. het voorstel van arbeidsreglement te formuleren.</w:t>
      </w:r>
    </w:p>
    <w:sectPr w:rsidR="007C0DF7" w:rsidRPr="00B46173" w:rsidSect="00163FBE">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7916" w14:textId="77777777" w:rsidR="00270A62" w:rsidRDefault="00270A62" w:rsidP="00522807">
      <w:pPr>
        <w:spacing w:line="240" w:lineRule="auto"/>
      </w:pPr>
      <w:r>
        <w:separator/>
      </w:r>
    </w:p>
  </w:endnote>
  <w:endnote w:type="continuationSeparator" w:id="0">
    <w:p w14:paraId="2C6D220F" w14:textId="77777777" w:rsidR="00270A62" w:rsidRDefault="00270A62" w:rsidP="0052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53C3" w14:textId="77777777" w:rsidR="00270A62" w:rsidRDefault="00270A62" w:rsidP="000A00FE">
    <w:pPr>
      <w:pStyle w:val="Voettekst"/>
      <w:rPr>
        <w:rFonts w:cs="Arial"/>
        <w:sz w:val="18"/>
        <w:szCs w:val="18"/>
      </w:rPr>
    </w:pPr>
  </w:p>
  <w:p w14:paraId="6F098DD3" w14:textId="618E4EED" w:rsidR="00270A62" w:rsidRPr="00522807" w:rsidRDefault="00270A62" w:rsidP="000A00FE">
    <w:pPr>
      <w:pStyle w:val="Voettekst"/>
      <w:rPr>
        <w:rFonts w:cs="Arial"/>
        <w:sz w:val="18"/>
        <w:szCs w:val="18"/>
      </w:rPr>
    </w:pPr>
    <w:r>
      <w:rPr>
        <w:rFonts w:cs="Arial"/>
        <w:sz w:val="18"/>
        <w:szCs w:val="18"/>
      </w:rPr>
      <w:tab/>
    </w:r>
    <w:r>
      <w:rPr>
        <w:rFonts w:cs="Arial"/>
        <w:sz w:val="18"/>
        <w:szCs w:val="18"/>
      </w:rPr>
      <w:tab/>
    </w:r>
    <w:r w:rsidRPr="00B57152">
      <w:rPr>
        <w:rFonts w:cs="Arial"/>
      </w:rPr>
      <w:fldChar w:fldCharType="begin"/>
    </w:r>
    <w:r w:rsidRPr="00B57152">
      <w:rPr>
        <w:rFonts w:cs="Arial"/>
      </w:rPr>
      <w:instrText>PAGE   \* MERGEFORMAT</w:instrText>
    </w:r>
    <w:r w:rsidRPr="00B57152">
      <w:rPr>
        <w:rFonts w:cs="Arial"/>
      </w:rPr>
      <w:fldChar w:fldCharType="separate"/>
    </w:r>
    <w:r w:rsidRPr="00B57152">
      <w:rPr>
        <w:rFonts w:cs="Arial"/>
        <w:lang w:val="nl-NL"/>
      </w:rPr>
      <w:t>1</w:t>
    </w:r>
    <w:r w:rsidRPr="00B57152">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F232" w14:textId="77777777" w:rsidR="00270A62" w:rsidRPr="00C1670C" w:rsidRDefault="00270A62" w:rsidP="000A00FE">
    <w:pPr>
      <w:pStyle w:val="Voettekst"/>
      <w:rPr>
        <w:rFonts w:cs="Arial"/>
        <w:i/>
        <w:iCs/>
        <w:sz w:val="18"/>
        <w:szCs w:val="18"/>
      </w:rPr>
    </w:pPr>
  </w:p>
  <w:p w14:paraId="6E4DEA7F" w14:textId="13814705" w:rsidR="00270A62" w:rsidRPr="000A00FE" w:rsidRDefault="00270A62">
    <w:pPr>
      <w:pStyle w:val="Voettekst"/>
      <w:rPr>
        <w:rFonts w:cs="Arial"/>
        <w:sz w:val="18"/>
        <w:szCs w:val="18"/>
      </w:rPr>
    </w:pPr>
    <w:r>
      <w:rPr>
        <w:rFonts w:cs="Arial"/>
        <w:sz w:val="18"/>
        <w:szCs w:val="18"/>
      </w:rPr>
      <w:tab/>
    </w:r>
    <w:r>
      <w:rPr>
        <w:rFonts w:cs="Arial"/>
        <w:sz w:val="18"/>
        <w:szCs w:val="18"/>
      </w:rPr>
      <w:tab/>
    </w:r>
    <w:r w:rsidRPr="00163FBE">
      <w:rPr>
        <w:rFonts w:cs="Arial"/>
        <w:sz w:val="18"/>
        <w:szCs w:val="18"/>
      </w:rPr>
      <w:fldChar w:fldCharType="begin"/>
    </w:r>
    <w:r w:rsidRPr="00163FBE">
      <w:rPr>
        <w:rFonts w:cs="Arial"/>
        <w:sz w:val="18"/>
        <w:szCs w:val="18"/>
      </w:rPr>
      <w:instrText>PAGE   \* MERGEFORMAT</w:instrText>
    </w:r>
    <w:r w:rsidRPr="00163FBE">
      <w:rPr>
        <w:rFonts w:cs="Arial"/>
        <w:sz w:val="18"/>
        <w:szCs w:val="18"/>
      </w:rPr>
      <w:fldChar w:fldCharType="separate"/>
    </w:r>
    <w:r w:rsidRPr="00163FBE">
      <w:rPr>
        <w:rFonts w:cs="Arial"/>
        <w:sz w:val="18"/>
        <w:szCs w:val="18"/>
        <w:lang w:val="nl-NL"/>
      </w:rPr>
      <w:t>1</w:t>
    </w:r>
    <w:r w:rsidRPr="00163FB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35C1" w14:textId="77777777" w:rsidR="00270A62" w:rsidRDefault="00270A62" w:rsidP="00522807">
      <w:pPr>
        <w:spacing w:line="240" w:lineRule="auto"/>
      </w:pPr>
      <w:r>
        <w:separator/>
      </w:r>
    </w:p>
  </w:footnote>
  <w:footnote w:type="continuationSeparator" w:id="0">
    <w:p w14:paraId="6AC90E96" w14:textId="77777777" w:rsidR="00270A62" w:rsidRDefault="00270A62" w:rsidP="00522807">
      <w:pPr>
        <w:spacing w:line="240" w:lineRule="auto"/>
      </w:pPr>
      <w:r>
        <w:continuationSeparator/>
      </w:r>
    </w:p>
  </w:footnote>
  <w:footnote w:id="1">
    <w:p w14:paraId="7761BE67" w14:textId="0D7C2C16" w:rsidR="002E5DB6" w:rsidRPr="007319A7" w:rsidRDefault="002E5DB6" w:rsidP="007319A7">
      <w:pPr>
        <w:pStyle w:val="Voetnoottekst"/>
        <w:jc w:val="left"/>
      </w:pPr>
      <w:r w:rsidRPr="007319A7">
        <w:rPr>
          <w:rStyle w:val="Voetnootmarkering"/>
        </w:rPr>
        <w:footnoteRef/>
      </w:r>
      <w:r w:rsidRPr="007319A7">
        <w:t xml:space="preserve"> Gelieve </w:t>
      </w:r>
      <w:r w:rsidR="00D440E6" w:rsidRPr="007319A7">
        <w:t>de bijlage te nummeren.</w:t>
      </w:r>
    </w:p>
  </w:footnote>
  <w:footnote w:id="2">
    <w:p w14:paraId="6EE447DB" w14:textId="2F045E27" w:rsidR="00C44D2C" w:rsidRPr="007319A7" w:rsidRDefault="00C44D2C" w:rsidP="007319A7">
      <w:pPr>
        <w:pStyle w:val="Voetnoottekst"/>
        <w:jc w:val="left"/>
      </w:pPr>
      <w:r w:rsidRPr="007319A7">
        <w:rPr>
          <w:rStyle w:val="Voetnootmarkering"/>
        </w:rPr>
        <w:footnoteRef/>
      </w:r>
      <w:r w:rsidRPr="007319A7">
        <w:t xml:space="preserve"> De </w:t>
      </w:r>
      <w:r w:rsidR="00352AF7" w:rsidRPr="007319A7">
        <w:t>hoofdstukken en artikelnummers zijn gebaseerd op onze vorige versie van het arbeidsreglement. Indien uw hoofdstukken en/of artikelnummers hiervan afwijken, gelieve deze dan aan te passen.</w:t>
      </w:r>
    </w:p>
  </w:footnote>
  <w:footnote w:id="3">
    <w:p w14:paraId="544F80F1" w14:textId="77777777" w:rsidR="00156E2A" w:rsidRPr="007319A7" w:rsidRDefault="00156E2A" w:rsidP="007319A7">
      <w:pPr>
        <w:pStyle w:val="Voetnoottekst"/>
        <w:jc w:val="left"/>
      </w:pPr>
      <w:r w:rsidRPr="007319A7">
        <w:rPr>
          <w:rStyle w:val="Voetnootmarkering"/>
        </w:rPr>
        <w:footnoteRef/>
      </w:r>
      <w:r w:rsidRPr="007319A7">
        <w:t xml:space="preserve"> Doorgaans worden de sociale bijdragen geïnd door de RSZ. Soms kan dit echter ook gebeuren door een sectoraal (pensioen)fonds. Indien dit het geval is, gelieve de gegevens aan te passen.</w:t>
      </w:r>
    </w:p>
  </w:footnote>
  <w:footnote w:id="4">
    <w:p w14:paraId="388837D6" w14:textId="77777777" w:rsidR="0030462B" w:rsidRPr="007319A7" w:rsidRDefault="0030462B" w:rsidP="007319A7">
      <w:pPr>
        <w:pStyle w:val="Voetnoottekst"/>
        <w:jc w:val="left"/>
        <w:rPr>
          <w:rFonts w:cs="Arial"/>
        </w:rPr>
      </w:pPr>
      <w:r w:rsidRPr="007319A7">
        <w:rPr>
          <w:rStyle w:val="Voetnootmarkering"/>
          <w:rFonts w:cs="Arial"/>
        </w:rPr>
        <w:footnoteRef/>
      </w:r>
      <w:r w:rsidRPr="007319A7">
        <w:rPr>
          <w:rFonts w:cs="Arial"/>
        </w:rPr>
        <w:t xml:space="preserve"> Wet van 3 juli 1978 betreffende de arbeidsovereenkomsten, </w:t>
      </w:r>
      <w:r w:rsidRPr="007319A7">
        <w:rPr>
          <w:rFonts w:cs="Arial"/>
          <w:i/>
          <w:iCs/>
        </w:rPr>
        <w:t>BS</w:t>
      </w:r>
      <w:r w:rsidRPr="007319A7">
        <w:rPr>
          <w:rFonts w:cs="Arial"/>
        </w:rPr>
        <w:t xml:space="preserve"> 22 juli 1978, </w:t>
      </w:r>
      <w:proofErr w:type="spellStart"/>
      <w:r w:rsidRPr="007319A7">
        <w:rPr>
          <w:rFonts w:cs="Arial"/>
          <w:i/>
          <w:iCs/>
        </w:rPr>
        <w:t>err</w:t>
      </w:r>
      <w:proofErr w:type="spellEnd"/>
      <w:r w:rsidRPr="007319A7">
        <w:rPr>
          <w:rFonts w:cs="Arial"/>
          <w:i/>
          <w:iCs/>
        </w:rPr>
        <w:t>. BS</w:t>
      </w:r>
      <w:r w:rsidRPr="007319A7">
        <w:rPr>
          <w:rFonts w:cs="Arial"/>
        </w:rPr>
        <w:t xml:space="preserve"> 30 juli 1978.</w:t>
      </w:r>
    </w:p>
  </w:footnote>
  <w:footnote w:id="5">
    <w:p w14:paraId="5CD2E335" w14:textId="77777777" w:rsidR="0030462B" w:rsidRPr="007319A7" w:rsidRDefault="0030462B" w:rsidP="007319A7">
      <w:pPr>
        <w:pStyle w:val="Voetnoottekst"/>
        <w:jc w:val="left"/>
        <w:rPr>
          <w:rFonts w:cs="Arial"/>
        </w:rPr>
      </w:pPr>
      <w:r w:rsidRPr="007319A7">
        <w:rPr>
          <w:rStyle w:val="Voetnootmarkering"/>
          <w:rFonts w:cs="Arial"/>
        </w:rPr>
        <w:footnoteRef/>
      </w:r>
      <w:r w:rsidRPr="007319A7">
        <w:rPr>
          <w:rFonts w:cs="Arial"/>
        </w:rPr>
        <w:t xml:space="preserve"> Wet van 3 juli 1978 betreffende de arbeidsovereenkomsten, </w:t>
      </w:r>
      <w:r w:rsidRPr="007319A7">
        <w:rPr>
          <w:rFonts w:cs="Arial"/>
          <w:i/>
          <w:iCs/>
        </w:rPr>
        <w:t>BS</w:t>
      </w:r>
      <w:r w:rsidRPr="007319A7">
        <w:rPr>
          <w:rFonts w:cs="Arial"/>
        </w:rPr>
        <w:t xml:space="preserve"> 22 juli 1978, </w:t>
      </w:r>
      <w:proofErr w:type="spellStart"/>
      <w:r w:rsidRPr="007319A7">
        <w:rPr>
          <w:rFonts w:cs="Arial"/>
          <w:i/>
          <w:iCs/>
        </w:rPr>
        <w:t>err</w:t>
      </w:r>
      <w:proofErr w:type="spellEnd"/>
      <w:r w:rsidRPr="007319A7">
        <w:rPr>
          <w:rFonts w:cs="Arial"/>
          <w:i/>
          <w:iCs/>
        </w:rPr>
        <w:t>.</w:t>
      </w:r>
      <w:r w:rsidRPr="007319A7">
        <w:rPr>
          <w:rFonts w:cs="Arial"/>
        </w:rPr>
        <w:t xml:space="preserve"> </w:t>
      </w:r>
      <w:r w:rsidRPr="007319A7">
        <w:rPr>
          <w:rFonts w:cs="Arial"/>
          <w:i/>
          <w:iCs/>
        </w:rPr>
        <w:t>BS</w:t>
      </w:r>
      <w:r w:rsidRPr="007319A7">
        <w:rPr>
          <w:rFonts w:cs="Arial"/>
        </w:rPr>
        <w:t xml:space="preserve"> 30 juli 1978.</w:t>
      </w:r>
    </w:p>
  </w:footnote>
  <w:footnote w:id="6">
    <w:p w14:paraId="2163599F" w14:textId="77777777" w:rsidR="0030462B" w:rsidRPr="007319A7" w:rsidRDefault="0030462B" w:rsidP="007319A7">
      <w:pPr>
        <w:pStyle w:val="Voetnoottekst"/>
        <w:jc w:val="left"/>
        <w:rPr>
          <w:rFonts w:ascii="Century Gothic" w:hAnsi="Century Gothic"/>
          <w:i/>
        </w:rPr>
      </w:pPr>
      <w:r w:rsidRPr="007319A7">
        <w:rPr>
          <w:rFonts w:cs="Arial"/>
          <w:vertAlign w:val="superscript"/>
        </w:rPr>
        <w:footnoteRef/>
      </w:r>
      <w:r w:rsidRPr="007319A7">
        <w:rPr>
          <w:rFonts w:cs="Arial"/>
          <w:vertAlign w:val="superscript"/>
        </w:rPr>
        <w:t xml:space="preserve"> </w:t>
      </w:r>
      <w:r w:rsidRPr="007319A7">
        <w:rPr>
          <w:rFonts w:cs="Arial"/>
        </w:rPr>
        <w:t xml:space="preserve">Wet van 26 december 2013 betreffende de invoering van een eenheidsstatuut tussen arbeiders en bedienden inzake de opzeggingstermijnen en de </w:t>
      </w:r>
      <w:proofErr w:type="spellStart"/>
      <w:r w:rsidRPr="007319A7">
        <w:rPr>
          <w:rFonts w:cs="Arial"/>
        </w:rPr>
        <w:t>carenzdag</w:t>
      </w:r>
      <w:proofErr w:type="spellEnd"/>
      <w:r w:rsidRPr="007319A7">
        <w:rPr>
          <w:rFonts w:cs="Arial"/>
        </w:rPr>
        <w:t xml:space="preserve"> en begeleidende maatregelen, </w:t>
      </w:r>
      <w:r w:rsidRPr="007319A7">
        <w:rPr>
          <w:rFonts w:cs="Arial"/>
          <w:i/>
          <w:iCs/>
        </w:rPr>
        <w:t>BS</w:t>
      </w:r>
      <w:r w:rsidRPr="007319A7">
        <w:rPr>
          <w:rFonts w:cs="Arial"/>
        </w:rPr>
        <w:t xml:space="preserve"> 31 december 2013.</w:t>
      </w:r>
    </w:p>
  </w:footnote>
  <w:footnote w:id="7">
    <w:p w14:paraId="03F79D46" w14:textId="77777777" w:rsidR="006F2B36" w:rsidRPr="007319A7" w:rsidRDefault="006F2B36" w:rsidP="006F2B36">
      <w:pPr>
        <w:pStyle w:val="Voetnoottekst"/>
        <w:jc w:val="left"/>
      </w:pPr>
      <w:r w:rsidRPr="007319A7">
        <w:rPr>
          <w:rStyle w:val="Voetnootmarkering"/>
        </w:rPr>
        <w:footnoteRef/>
      </w:r>
      <w:r w:rsidRPr="007319A7">
        <w:t xml:space="preserve"> Hoofdstuk 12 van de Wet van 3 oktober 2022 is enkel van toepassing op werkgevers die minstens 10 werknemers tewerkstellen. Werkgevers die minder dan 10 werknemers tewerkstellen, worden uitgesloten. Het individueel opleidingsrecht wordt ingevuld:</w:t>
      </w:r>
    </w:p>
    <w:p w14:paraId="4D5942AC" w14:textId="77777777" w:rsidR="006F2B36" w:rsidRPr="007319A7" w:rsidRDefault="006F2B36" w:rsidP="006F2B36">
      <w:pPr>
        <w:pStyle w:val="Voetnoottekst"/>
        <w:numPr>
          <w:ilvl w:val="0"/>
          <w:numId w:val="33"/>
        </w:numPr>
        <w:jc w:val="left"/>
      </w:pPr>
      <w:r w:rsidRPr="007319A7">
        <w:t>Ofwel via een algemeen verbindend verklaarde sectorale cao;</w:t>
      </w:r>
    </w:p>
    <w:p w14:paraId="745F9BD2" w14:textId="77777777" w:rsidR="006F2B36" w:rsidRPr="007319A7" w:rsidRDefault="006F2B36" w:rsidP="006F2B36">
      <w:pPr>
        <w:pStyle w:val="Voetnoottekst"/>
        <w:numPr>
          <w:ilvl w:val="0"/>
          <w:numId w:val="33"/>
        </w:numPr>
        <w:jc w:val="left"/>
      </w:pPr>
      <w:r w:rsidRPr="007319A7">
        <w:t>Ofwel, bij gebrek aan een cao, via een individuele opleidingsrekening;</w:t>
      </w:r>
    </w:p>
    <w:p w14:paraId="12E9B13E" w14:textId="77777777" w:rsidR="006F2B36" w:rsidRPr="007319A7" w:rsidRDefault="006F2B36" w:rsidP="006F2B36">
      <w:pPr>
        <w:pStyle w:val="Voetnoottekst"/>
        <w:numPr>
          <w:ilvl w:val="0"/>
          <w:numId w:val="33"/>
        </w:numPr>
        <w:jc w:val="left"/>
      </w:pPr>
      <w:r w:rsidRPr="007319A7">
        <w:t>Ofwel, bij gebrek aan een cao en een individuele opleidingsrekening, geldt in de onderneming een individueel opleidingsrecht voor een VTE van minimum 4 opleidingsdagen per jaar in 2023 en van minimum 5 in 2024.</w:t>
      </w:r>
    </w:p>
    <w:p w14:paraId="2A414502" w14:textId="77777777" w:rsidR="006F2B36" w:rsidRPr="007319A7" w:rsidRDefault="006F2B36" w:rsidP="006F2B36">
      <w:pPr>
        <w:pStyle w:val="Voetnoottekst"/>
        <w:jc w:val="left"/>
      </w:pPr>
      <w:r w:rsidRPr="007319A7">
        <w:t>Indien de werkgever meer dan 10, maar minder dan 20 werknemers tewerkstelt, voorziet de wet in een afwijking (art. 58 van de wet van 3 oktober 2022).</w:t>
      </w:r>
    </w:p>
  </w:footnote>
  <w:footnote w:id="8">
    <w:p w14:paraId="25011B05" w14:textId="77777777" w:rsidR="006F2B36" w:rsidRPr="007319A7" w:rsidRDefault="006F2B36" w:rsidP="006F2B36">
      <w:pPr>
        <w:pStyle w:val="Voetnoottekst"/>
        <w:jc w:val="left"/>
        <w:rPr>
          <w:lang w:val="nl-NL"/>
        </w:rPr>
      </w:pPr>
      <w:r w:rsidRPr="007319A7">
        <w:rPr>
          <w:rStyle w:val="Voetnootmarkering"/>
        </w:rPr>
        <w:footnoteRef/>
      </w:r>
      <w:r w:rsidRPr="007319A7">
        <w:t xml:space="preserve"> </w:t>
      </w:r>
      <w:r w:rsidRPr="007319A7">
        <w:rPr>
          <w:lang w:val="nl-NL"/>
        </w:rPr>
        <w:t xml:space="preserve">De zinsnede vanaf </w:t>
      </w:r>
      <w:r w:rsidRPr="007319A7">
        <w:rPr>
          <w:i/>
          <w:iCs/>
          <w:lang w:val="nl-NL"/>
        </w:rPr>
        <w:t>“geconcretiseerd (…)”</w:t>
      </w:r>
      <w:r w:rsidRPr="007319A7">
        <w:rPr>
          <w:lang w:val="nl-NL"/>
        </w:rPr>
        <w:t xml:space="preserve"> mag verwijderd worden indien er geen cao in het paritair (sub)comité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F4D4" w14:textId="3671EFD7" w:rsidR="00A94C30" w:rsidRDefault="00A94C30">
    <w:pPr>
      <w:pStyle w:val="Koptekst"/>
    </w:pPr>
    <w:r>
      <w:rPr>
        <w:noProof/>
      </w:rPr>
      <w:drawing>
        <wp:anchor distT="0" distB="0" distL="114300" distR="114300" simplePos="0" relativeHeight="251659264" behindDoc="1" locked="0" layoutInCell="1" allowOverlap="1" wp14:anchorId="4C0ACB18" wp14:editId="50681154">
          <wp:simplePos x="0" y="0"/>
          <wp:positionH relativeFrom="page">
            <wp:posOffset>23495</wp:posOffset>
          </wp:positionH>
          <wp:positionV relativeFrom="paragraph">
            <wp:posOffset>-429260</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EEA"/>
    <w:multiLevelType w:val="hybridMultilevel"/>
    <w:tmpl w:val="DEF8817C"/>
    <w:lvl w:ilvl="0" w:tplc="ECDEB074">
      <w:start w:val="106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034441"/>
    <w:multiLevelType w:val="hybridMultilevel"/>
    <w:tmpl w:val="D72E94CA"/>
    <w:lvl w:ilvl="0" w:tplc="7E146A5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876E00"/>
    <w:multiLevelType w:val="hybridMultilevel"/>
    <w:tmpl w:val="91F61144"/>
    <w:lvl w:ilvl="0" w:tplc="2B500FD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5F45AE"/>
    <w:multiLevelType w:val="hybridMultilevel"/>
    <w:tmpl w:val="317A809E"/>
    <w:lvl w:ilvl="0" w:tplc="BE9CF38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F1623E"/>
    <w:multiLevelType w:val="hybridMultilevel"/>
    <w:tmpl w:val="6878556A"/>
    <w:lvl w:ilvl="0" w:tplc="5BF40F82">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8D1330"/>
    <w:multiLevelType w:val="hybridMultilevel"/>
    <w:tmpl w:val="5D5E6292"/>
    <w:lvl w:ilvl="0" w:tplc="E150560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A8504A"/>
    <w:multiLevelType w:val="hybridMultilevel"/>
    <w:tmpl w:val="AE50AEE2"/>
    <w:lvl w:ilvl="0" w:tplc="3CBC751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AF7958"/>
    <w:multiLevelType w:val="hybridMultilevel"/>
    <w:tmpl w:val="125E0AE4"/>
    <w:lvl w:ilvl="0" w:tplc="2B500FD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BE5441"/>
    <w:multiLevelType w:val="hybridMultilevel"/>
    <w:tmpl w:val="EB9E9198"/>
    <w:lvl w:ilvl="0" w:tplc="DE060F3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DB0731"/>
    <w:multiLevelType w:val="hybridMultilevel"/>
    <w:tmpl w:val="3C387EB6"/>
    <w:lvl w:ilvl="0" w:tplc="2B500FD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66849"/>
    <w:multiLevelType w:val="hybridMultilevel"/>
    <w:tmpl w:val="015EC65A"/>
    <w:lvl w:ilvl="0" w:tplc="9BFEF4A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57156"/>
    <w:multiLevelType w:val="hybridMultilevel"/>
    <w:tmpl w:val="7EF03290"/>
    <w:lvl w:ilvl="0" w:tplc="04130003">
      <w:start w:val="1"/>
      <w:numFmt w:val="bullet"/>
      <w:lvlText w:val="o"/>
      <w:lvlJc w:val="left"/>
      <w:pPr>
        <w:tabs>
          <w:tab w:val="num" w:pos="1111"/>
        </w:tabs>
        <w:ind w:left="1111" w:hanging="360"/>
      </w:pPr>
      <w:rPr>
        <w:rFonts w:ascii="Courier New" w:hAnsi="Courier New" w:cs="Courier New" w:hint="default"/>
      </w:rPr>
    </w:lvl>
    <w:lvl w:ilvl="1" w:tplc="04130003" w:tentative="1">
      <w:start w:val="1"/>
      <w:numFmt w:val="bullet"/>
      <w:lvlText w:val="o"/>
      <w:lvlJc w:val="left"/>
      <w:pPr>
        <w:tabs>
          <w:tab w:val="num" w:pos="1831"/>
        </w:tabs>
        <w:ind w:left="1831" w:hanging="360"/>
      </w:pPr>
      <w:rPr>
        <w:rFonts w:ascii="Courier New" w:hAnsi="Courier New" w:cs="Courier New" w:hint="default"/>
      </w:rPr>
    </w:lvl>
    <w:lvl w:ilvl="2" w:tplc="04130005" w:tentative="1">
      <w:start w:val="1"/>
      <w:numFmt w:val="bullet"/>
      <w:lvlText w:val=""/>
      <w:lvlJc w:val="left"/>
      <w:pPr>
        <w:tabs>
          <w:tab w:val="num" w:pos="2551"/>
        </w:tabs>
        <w:ind w:left="2551" w:hanging="360"/>
      </w:pPr>
      <w:rPr>
        <w:rFonts w:ascii="Wingdings" w:hAnsi="Wingdings" w:hint="default"/>
      </w:rPr>
    </w:lvl>
    <w:lvl w:ilvl="3" w:tplc="04130001" w:tentative="1">
      <w:start w:val="1"/>
      <w:numFmt w:val="bullet"/>
      <w:lvlText w:val=""/>
      <w:lvlJc w:val="left"/>
      <w:pPr>
        <w:tabs>
          <w:tab w:val="num" w:pos="3271"/>
        </w:tabs>
        <w:ind w:left="3271" w:hanging="360"/>
      </w:pPr>
      <w:rPr>
        <w:rFonts w:ascii="Symbol" w:hAnsi="Symbol" w:hint="default"/>
      </w:rPr>
    </w:lvl>
    <w:lvl w:ilvl="4" w:tplc="04130003" w:tentative="1">
      <w:start w:val="1"/>
      <w:numFmt w:val="bullet"/>
      <w:lvlText w:val="o"/>
      <w:lvlJc w:val="left"/>
      <w:pPr>
        <w:tabs>
          <w:tab w:val="num" w:pos="3991"/>
        </w:tabs>
        <w:ind w:left="3991" w:hanging="360"/>
      </w:pPr>
      <w:rPr>
        <w:rFonts w:ascii="Courier New" w:hAnsi="Courier New" w:cs="Courier New" w:hint="default"/>
      </w:rPr>
    </w:lvl>
    <w:lvl w:ilvl="5" w:tplc="04130005" w:tentative="1">
      <w:start w:val="1"/>
      <w:numFmt w:val="bullet"/>
      <w:lvlText w:val=""/>
      <w:lvlJc w:val="left"/>
      <w:pPr>
        <w:tabs>
          <w:tab w:val="num" w:pos="4711"/>
        </w:tabs>
        <w:ind w:left="4711" w:hanging="360"/>
      </w:pPr>
      <w:rPr>
        <w:rFonts w:ascii="Wingdings" w:hAnsi="Wingdings" w:hint="default"/>
      </w:rPr>
    </w:lvl>
    <w:lvl w:ilvl="6" w:tplc="04130001" w:tentative="1">
      <w:start w:val="1"/>
      <w:numFmt w:val="bullet"/>
      <w:lvlText w:val=""/>
      <w:lvlJc w:val="left"/>
      <w:pPr>
        <w:tabs>
          <w:tab w:val="num" w:pos="5431"/>
        </w:tabs>
        <w:ind w:left="5431" w:hanging="360"/>
      </w:pPr>
      <w:rPr>
        <w:rFonts w:ascii="Symbol" w:hAnsi="Symbol" w:hint="default"/>
      </w:rPr>
    </w:lvl>
    <w:lvl w:ilvl="7" w:tplc="04130003" w:tentative="1">
      <w:start w:val="1"/>
      <w:numFmt w:val="bullet"/>
      <w:lvlText w:val="o"/>
      <w:lvlJc w:val="left"/>
      <w:pPr>
        <w:tabs>
          <w:tab w:val="num" w:pos="6151"/>
        </w:tabs>
        <w:ind w:left="6151" w:hanging="360"/>
      </w:pPr>
      <w:rPr>
        <w:rFonts w:ascii="Courier New" w:hAnsi="Courier New" w:cs="Courier New" w:hint="default"/>
      </w:rPr>
    </w:lvl>
    <w:lvl w:ilvl="8" w:tplc="04130005" w:tentative="1">
      <w:start w:val="1"/>
      <w:numFmt w:val="bullet"/>
      <w:lvlText w:val=""/>
      <w:lvlJc w:val="left"/>
      <w:pPr>
        <w:tabs>
          <w:tab w:val="num" w:pos="6871"/>
        </w:tabs>
        <w:ind w:left="6871" w:hanging="360"/>
      </w:pPr>
      <w:rPr>
        <w:rFonts w:ascii="Wingdings" w:hAnsi="Wingdings" w:hint="default"/>
      </w:rPr>
    </w:lvl>
  </w:abstractNum>
  <w:abstractNum w:abstractNumId="12" w15:restartNumberingAfterBreak="0">
    <w:nsid w:val="332F4868"/>
    <w:multiLevelType w:val="hybridMultilevel"/>
    <w:tmpl w:val="A4AA7ED2"/>
    <w:lvl w:ilvl="0" w:tplc="BA6C3AEA">
      <w:start w:val="106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311286"/>
    <w:multiLevelType w:val="hybridMultilevel"/>
    <w:tmpl w:val="06CC2D12"/>
    <w:lvl w:ilvl="0" w:tplc="3CBC751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A157B2"/>
    <w:multiLevelType w:val="hybridMultilevel"/>
    <w:tmpl w:val="F3B6164C"/>
    <w:lvl w:ilvl="0" w:tplc="E3C0FB14">
      <w:start w:val="1"/>
      <w:numFmt w:val="decimal"/>
      <w:suff w:val="space"/>
      <w:lvlText w:val="Art. %1"/>
      <w:lvlJc w:val="left"/>
      <w:pPr>
        <w:ind w:left="0" w:firstLine="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82104CF"/>
    <w:multiLevelType w:val="hybridMultilevel"/>
    <w:tmpl w:val="71A2EF6C"/>
    <w:lvl w:ilvl="0" w:tplc="0E4A838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FE14A0"/>
    <w:multiLevelType w:val="hybridMultilevel"/>
    <w:tmpl w:val="CAE659AE"/>
    <w:lvl w:ilvl="0" w:tplc="1808290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FFA0F9E"/>
    <w:multiLevelType w:val="hybridMultilevel"/>
    <w:tmpl w:val="A8869B62"/>
    <w:lvl w:ilvl="0" w:tplc="3CBC751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21565B7"/>
    <w:multiLevelType w:val="hybridMultilevel"/>
    <w:tmpl w:val="B62A1D66"/>
    <w:lvl w:ilvl="0" w:tplc="2B500FD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C86082"/>
    <w:multiLevelType w:val="hybridMultilevel"/>
    <w:tmpl w:val="48F670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2D1B46"/>
    <w:multiLevelType w:val="hybridMultilevel"/>
    <w:tmpl w:val="1A9C58C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366DB1"/>
    <w:multiLevelType w:val="hybridMultilevel"/>
    <w:tmpl w:val="B8F03CC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406EE"/>
    <w:multiLevelType w:val="hybridMultilevel"/>
    <w:tmpl w:val="BCB63F24"/>
    <w:lvl w:ilvl="0" w:tplc="7CF06DB2">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09D5844"/>
    <w:multiLevelType w:val="hybridMultilevel"/>
    <w:tmpl w:val="F760BB02"/>
    <w:lvl w:ilvl="0" w:tplc="CC8E1838">
      <w:start w:val="1"/>
      <w:numFmt w:val="upperRoman"/>
      <w:pStyle w:val="Kop2"/>
      <w:lvlText w:val="Bijlage %1."/>
      <w:lvlJc w:val="left"/>
      <w:pPr>
        <w:ind w:left="6" w:hanging="360"/>
      </w:pPr>
      <w:rPr>
        <w:rFonts w:hint="default"/>
      </w:rPr>
    </w:lvl>
    <w:lvl w:ilvl="1" w:tplc="08130019" w:tentative="1">
      <w:start w:val="1"/>
      <w:numFmt w:val="lowerLetter"/>
      <w:lvlText w:val="%2."/>
      <w:lvlJc w:val="left"/>
      <w:pPr>
        <w:ind w:left="726" w:hanging="360"/>
      </w:pPr>
    </w:lvl>
    <w:lvl w:ilvl="2" w:tplc="0813001B" w:tentative="1">
      <w:start w:val="1"/>
      <w:numFmt w:val="lowerRoman"/>
      <w:lvlText w:val="%3."/>
      <w:lvlJc w:val="right"/>
      <w:pPr>
        <w:ind w:left="1446" w:hanging="180"/>
      </w:pPr>
    </w:lvl>
    <w:lvl w:ilvl="3" w:tplc="0813000F" w:tentative="1">
      <w:start w:val="1"/>
      <w:numFmt w:val="decimal"/>
      <w:lvlText w:val="%4."/>
      <w:lvlJc w:val="left"/>
      <w:pPr>
        <w:ind w:left="2166" w:hanging="360"/>
      </w:pPr>
    </w:lvl>
    <w:lvl w:ilvl="4" w:tplc="08130019" w:tentative="1">
      <w:start w:val="1"/>
      <w:numFmt w:val="lowerLetter"/>
      <w:lvlText w:val="%5."/>
      <w:lvlJc w:val="left"/>
      <w:pPr>
        <w:ind w:left="2886" w:hanging="360"/>
      </w:pPr>
    </w:lvl>
    <w:lvl w:ilvl="5" w:tplc="0813001B" w:tentative="1">
      <w:start w:val="1"/>
      <w:numFmt w:val="lowerRoman"/>
      <w:lvlText w:val="%6."/>
      <w:lvlJc w:val="right"/>
      <w:pPr>
        <w:ind w:left="3606" w:hanging="180"/>
      </w:pPr>
    </w:lvl>
    <w:lvl w:ilvl="6" w:tplc="0813000F" w:tentative="1">
      <w:start w:val="1"/>
      <w:numFmt w:val="decimal"/>
      <w:lvlText w:val="%7."/>
      <w:lvlJc w:val="left"/>
      <w:pPr>
        <w:ind w:left="4326" w:hanging="360"/>
      </w:pPr>
    </w:lvl>
    <w:lvl w:ilvl="7" w:tplc="08130019" w:tentative="1">
      <w:start w:val="1"/>
      <w:numFmt w:val="lowerLetter"/>
      <w:lvlText w:val="%8."/>
      <w:lvlJc w:val="left"/>
      <w:pPr>
        <w:ind w:left="5046" w:hanging="360"/>
      </w:pPr>
    </w:lvl>
    <w:lvl w:ilvl="8" w:tplc="0813001B" w:tentative="1">
      <w:start w:val="1"/>
      <w:numFmt w:val="lowerRoman"/>
      <w:lvlText w:val="%9."/>
      <w:lvlJc w:val="right"/>
      <w:pPr>
        <w:ind w:left="5766" w:hanging="180"/>
      </w:pPr>
    </w:lvl>
  </w:abstractNum>
  <w:abstractNum w:abstractNumId="25" w15:restartNumberingAfterBreak="0">
    <w:nsid w:val="53A06524"/>
    <w:multiLevelType w:val="hybridMultilevel"/>
    <w:tmpl w:val="20B65DEA"/>
    <w:lvl w:ilvl="0" w:tplc="CE38D97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A860F09"/>
    <w:multiLevelType w:val="hybridMultilevel"/>
    <w:tmpl w:val="8E14034E"/>
    <w:lvl w:ilvl="0" w:tplc="C38ED07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A47BC"/>
    <w:multiLevelType w:val="hybridMultilevel"/>
    <w:tmpl w:val="E99A6A74"/>
    <w:lvl w:ilvl="0" w:tplc="3E8E404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2438E3"/>
    <w:multiLevelType w:val="hybridMultilevel"/>
    <w:tmpl w:val="164CA0B6"/>
    <w:lvl w:ilvl="0" w:tplc="DF36CAB6">
      <w:start w:val="13"/>
      <w:numFmt w:val="lowerLetter"/>
      <w:lvlText w:val="%1-"/>
      <w:lvlJc w:val="left"/>
      <w:pPr>
        <w:ind w:left="72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626F02D4"/>
    <w:multiLevelType w:val="hybridMultilevel"/>
    <w:tmpl w:val="4D3ED594"/>
    <w:lvl w:ilvl="0" w:tplc="DF36CAB6">
      <w:start w:val="13"/>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15:restartNumberingAfterBreak="0">
    <w:nsid w:val="6B974B30"/>
    <w:multiLevelType w:val="hybridMultilevel"/>
    <w:tmpl w:val="79B81B28"/>
    <w:lvl w:ilvl="0" w:tplc="C38ED07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C24891"/>
    <w:multiLevelType w:val="hybridMultilevel"/>
    <w:tmpl w:val="380C7392"/>
    <w:lvl w:ilvl="0" w:tplc="5BF40F8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E1763E"/>
    <w:multiLevelType w:val="hybridMultilevel"/>
    <w:tmpl w:val="3EF8422E"/>
    <w:lvl w:ilvl="0" w:tplc="EC32C646">
      <w:start w:val="1"/>
      <w:numFmt w:val="decimal"/>
      <w:suff w:val="space"/>
      <w:lvlText w:val="Art. %1"/>
      <w:lvlJc w:val="left"/>
      <w:pPr>
        <w:ind w:left="0" w:firstLine="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0C45346"/>
    <w:multiLevelType w:val="hybridMultilevel"/>
    <w:tmpl w:val="BA223EFC"/>
    <w:lvl w:ilvl="0" w:tplc="19842488">
      <w:start w:val="1"/>
      <w:numFmt w:val="upperRoman"/>
      <w:pStyle w:val="Kop1"/>
      <w:lvlText w:val="Hoofdstuk %1."/>
      <w:lvlJc w:val="left"/>
      <w:pPr>
        <w:ind w:left="36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E2641DF"/>
    <w:multiLevelType w:val="singleLevel"/>
    <w:tmpl w:val="21566A10"/>
    <w:lvl w:ilvl="0">
      <w:start w:val="12"/>
      <w:numFmt w:val="bullet"/>
      <w:pStyle w:val="ops1"/>
      <w:lvlText w:val="–"/>
      <w:lvlJc w:val="left"/>
      <w:pPr>
        <w:tabs>
          <w:tab w:val="num" w:pos="1080"/>
        </w:tabs>
        <w:ind w:left="1004" w:hanging="284"/>
      </w:pPr>
      <w:rPr>
        <w:rFonts w:ascii="Times New Roman" w:hAnsi="Times New Roman" w:hint="default"/>
      </w:rPr>
    </w:lvl>
  </w:abstractNum>
  <w:num w:numId="1" w16cid:durableId="1113666990">
    <w:abstractNumId w:val="33"/>
  </w:num>
  <w:num w:numId="2" w16cid:durableId="796408058">
    <w:abstractNumId w:val="34"/>
  </w:num>
  <w:num w:numId="3" w16cid:durableId="932586858">
    <w:abstractNumId w:val="24"/>
  </w:num>
  <w:num w:numId="4" w16cid:durableId="1899588116">
    <w:abstractNumId w:val="21"/>
  </w:num>
  <w:num w:numId="5" w16cid:durableId="305748049">
    <w:abstractNumId w:val="11"/>
  </w:num>
  <w:num w:numId="6" w16cid:durableId="737240415">
    <w:abstractNumId w:val="22"/>
  </w:num>
  <w:num w:numId="7" w16cid:durableId="1389381478">
    <w:abstractNumId w:val="30"/>
  </w:num>
  <w:num w:numId="8" w16cid:durableId="241719366">
    <w:abstractNumId w:val="20"/>
  </w:num>
  <w:num w:numId="9" w16cid:durableId="675229423">
    <w:abstractNumId w:val="9"/>
  </w:num>
  <w:num w:numId="10" w16cid:durableId="1995446269">
    <w:abstractNumId w:val="7"/>
  </w:num>
  <w:num w:numId="11" w16cid:durableId="2068842644">
    <w:abstractNumId w:val="2"/>
  </w:num>
  <w:num w:numId="12" w16cid:durableId="165096860">
    <w:abstractNumId w:val="18"/>
  </w:num>
  <w:num w:numId="13" w16cid:durableId="827330843">
    <w:abstractNumId w:val="32"/>
  </w:num>
  <w:num w:numId="14" w16cid:durableId="1252012001">
    <w:abstractNumId w:val="27"/>
  </w:num>
  <w:num w:numId="15" w16cid:durableId="1210530841">
    <w:abstractNumId w:val="25"/>
  </w:num>
  <w:num w:numId="16" w16cid:durableId="1198589853">
    <w:abstractNumId w:val="1"/>
  </w:num>
  <w:num w:numId="17" w16cid:durableId="1864174098">
    <w:abstractNumId w:val="13"/>
  </w:num>
  <w:num w:numId="18" w16cid:durableId="1176842193">
    <w:abstractNumId w:val="17"/>
  </w:num>
  <w:num w:numId="19" w16cid:durableId="1914659180">
    <w:abstractNumId w:val="19"/>
  </w:num>
  <w:num w:numId="20" w16cid:durableId="1577978838">
    <w:abstractNumId w:val="14"/>
  </w:num>
  <w:num w:numId="21" w16cid:durableId="1574122554">
    <w:abstractNumId w:val="6"/>
  </w:num>
  <w:num w:numId="22" w16cid:durableId="481309604">
    <w:abstractNumId w:val="26"/>
  </w:num>
  <w:num w:numId="23" w16cid:durableId="1373651958">
    <w:abstractNumId w:val="4"/>
  </w:num>
  <w:num w:numId="24" w16cid:durableId="576593349">
    <w:abstractNumId w:val="29"/>
  </w:num>
  <w:num w:numId="25" w16cid:durableId="562911981">
    <w:abstractNumId w:val="10"/>
  </w:num>
  <w:num w:numId="26" w16cid:durableId="25252663">
    <w:abstractNumId w:val="31"/>
  </w:num>
  <w:num w:numId="27" w16cid:durableId="1231190128">
    <w:abstractNumId w:val="28"/>
  </w:num>
  <w:num w:numId="28" w16cid:durableId="1739940793">
    <w:abstractNumId w:val="8"/>
  </w:num>
  <w:num w:numId="29" w16cid:durableId="930041130">
    <w:abstractNumId w:val="16"/>
  </w:num>
  <w:num w:numId="30" w16cid:durableId="269705822">
    <w:abstractNumId w:val="5"/>
  </w:num>
  <w:num w:numId="31" w16cid:durableId="1895315865">
    <w:abstractNumId w:val="3"/>
  </w:num>
  <w:num w:numId="32" w16cid:durableId="358311493">
    <w:abstractNumId w:val="23"/>
  </w:num>
  <w:num w:numId="33" w16cid:durableId="71893757">
    <w:abstractNumId w:val="12"/>
  </w:num>
  <w:num w:numId="34" w16cid:durableId="465706949">
    <w:abstractNumId w:val="0"/>
  </w:num>
  <w:num w:numId="35" w16cid:durableId="90210480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07"/>
    <w:rsid w:val="00013089"/>
    <w:rsid w:val="0001571D"/>
    <w:rsid w:val="00016DE9"/>
    <w:rsid w:val="00016E7F"/>
    <w:rsid w:val="000308FE"/>
    <w:rsid w:val="00031E2E"/>
    <w:rsid w:val="00036301"/>
    <w:rsid w:val="00057A08"/>
    <w:rsid w:val="000611AC"/>
    <w:rsid w:val="000653B4"/>
    <w:rsid w:val="0006591E"/>
    <w:rsid w:val="00066E40"/>
    <w:rsid w:val="000674E5"/>
    <w:rsid w:val="000702FF"/>
    <w:rsid w:val="00073EC3"/>
    <w:rsid w:val="0007615B"/>
    <w:rsid w:val="00080759"/>
    <w:rsid w:val="000956FA"/>
    <w:rsid w:val="000A00FE"/>
    <w:rsid w:val="000A1A30"/>
    <w:rsid w:val="000B06DD"/>
    <w:rsid w:val="000B3701"/>
    <w:rsid w:val="000C6C70"/>
    <w:rsid w:val="000C78F1"/>
    <w:rsid w:val="000E3EC7"/>
    <w:rsid w:val="000F0501"/>
    <w:rsid w:val="000F0EE2"/>
    <w:rsid w:val="00110648"/>
    <w:rsid w:val="001118C8"/>
    <w:rsid w:val="00131C37"/>
    <w:rsid w:val="00133B8C"/>
    <w:rsid w:val="0014560C"/>
    <w:rsid w:val="001540B3"/>
    <w:rsid w:val="00155E19"/>
    <w:rsid w:val="00156E2A"/>
    <w:rsid w:val="00163FBE"/>
    <w:rsid w:val="00165FB4"/>
    <w:rsid w:val="00166A36"/>
    <w:rsid w:val="0016756A"/>
    <w:rsid w:val="00172445"/>
    <w:rsid w:val="00172F70"/>
    <w:rsid w:val="00180DFB"/>
    <w:rsid w:val="00194674"/>
    <w:rsid w:val="001A0D47"/>
    <w:rsid w:val="001B2A9F"/>
    <w:rsid w:val="001C508B"/>
    <w:rsid w:val="001D7AC4"/>
    <w:rsid w:val="001E01E6"/>
    <w:rsid w:val="001E4194"/>
    <w:rsid w:val="001F2B84"/>
    <w:rsid w:val="001F4E89"/>
    <w:rsid w:val="002016E2"/>
    <w:rsid w:val="0020294D"/>
    <w:rsid w:val="00203E44"/>
    <w:rsid w:val="0020703C"/>
    <w:rsid w:val="00207A67"/>
    <w:rsid w:val="00211986"/>
    <w:rsid w:val="00216E5E"/>
    <w:rsid w:val="0022650F"/>
    <w:rsid w:val="0023097E"/>
    <w:rsid w:val="002472AC"/>
    <w:rsid w:val="00247A5E"/>
    <w:rsid w:val="002531E3"/>
    <w:rsid w:val="00255FA5"/>
    <w:rsid w:val="002610A0"/>
    <w:rsid w:val="0026621C"/>
    <w:rsid w:val="0027007D"/>
    <w:rsid w:val="00270A62"/>
    <w:rsid w:val="0027627E"/>
    <w:rsid w:val="002845E6"/>
    <w:rsid w:val="00286462"/>
    <w:rsid w:val="00292336"/>
    <w:rsid w:val="00293578"/>
    <w:rsid w:val="00295B2E"/>
    <w:rsid w:val="002968ED"/>
    <w:rsid w:val="002A04FC"/>
    <w:rsid w:val="002A5A84"/>
    <w:rsid w:val="002B2AC8"/>
    <w:rsid w:val="002C2750"/>
    <w:rsid w:val="002C53E6"/>
    <w:rsid w:val="002C5B9B"/>
    <w:rsid w:val="002C61F8"/>
    <w:rsid w:val="002C6A42"/>
    <w:rsid w:val="002D667D"/>
    <w:rsid w:val="002E0BA4"/>
    <w:rsid w:val="002E4BBC"/>
    <w:rsid w:val="002E5DB6"/>
    <w:rsid w:val="002F2567"/>
    <w:rsid w:val="002F2B3B"/>
    <w:rsid w:val="002F40F4"/>
    <w:rsid w:val="0030462B"/>
    <w:rsid w:val="00305568"/>
    <w:rsid w:val="003063EB"/>
    <w:rsid w:val="0030799E"/>
    <w:rsid w:val="0031292A"/>
    <w:rsid w:val="0032262F"/>
    <w:rsid w:val="003238B4"/>
    <w:rsid w:val="00325AD9"/>
    <w:rsid w:val="00331C36"/>
    <w:rsid w:val="00331D6B"/>
    <w:rsid w:val="00343C41"/>
    <w:rsid w:val="003510AA"/>
    <w:rsid w:val="003511FE"/>
    <w:rsid w:val="00351EF7"/>
    <w:rsid w:val="003525DE"/>
    <w:rsid w:val="00352AF7"/>
    <w:rsid w:val="0036638D"/>
    <w:rsid w:val="003705CA"/>
    <w:rsid w:val="003876F1"/>
    <w:rsid w:val="00390B60"/>
    <w:rsid w:val="00391A64"/>
    <w:rsid w:val="003947D0"/>
    <w:rsid w:val="003A374A"/>
    <w:rsid w:val="003A4373"/>
    <w:rsid w:val="003A4963"/>
    <w:rsid w:val="003B1F22"/>
    <w:rsid w:val="003B48D6"/>
    <w:rsid w:val="003B48FD"/>
    <w:rsid w:val="003C1E27"/>
    <w:rsid w:val="003C71FB"/>
    <w:rsid w:val="003C7DAF"/>
    <w:rsid w:val="003E4202"/>
    <w:rsid w:val="003F20B5"/>
    <w:rsid w:val="003F672A"/>
    <w:rsid w:val="00406870"/>
    <w:rsid w:val="00415751"/>
    <w:rsid w:val="00415DC5"/>
    <w:rsid w:val="0041629C"/>
    <w:rsid w:val="00425370"/>
    <w:rsid w:val="0043116B"/>
    <w:rsid w:val="00435568"/>
    <w:rsid w:val="00456BC6"/>
    <w:rsid w:val="00463931"/>
    <w:rsid w:val="00473DC4"/>
    <w:rsid w:val="00474145"/>
    <w:rsid w:val="0047669F"/>
    <w:rsid w:val="00476A30"/>
    <w:rsid w:val="00495283"/>
    <w:rsid w:val="004A0BB7"/>
    <w:rsid w:val="004A1E31"/>
    <w:rsid w:val="004B3FAD"/>
    <w:rsid w:val="004B4753"/>
    <w:rsid w:val="004B5961"/>
    <w:rsid w:val="004B5CBC"/>
    <w:rsid w:val="004B7DC7"/>
    <w:rsid w:val="004C143A"/>
    <w:rsid w:val="004C590D"/>
    <w:rsid w:val="004C655A"/>
    <w:rsid w:val="004D206B"/>
    <w:rsid w:val="004D2BB5"/>
    <w:rsid w:val="004D4FB7"/>
    <w:rsid w:val="004E1770"/>
    <w:rsid w:val="004E29D8"/>
    <w:rsid w:val="004E7E00"/>
    <w:rsid w:val="004E7E0B"/>
    <w:rsid w:val="004E7E8E"/>
    <w:rsid w:val="004F1A20"/>
    <w:rsid w:val="004F4551"/>
    <w:rsid w:val="004F760D"/>
    <w:rsid w:val="00503057"/>
    <w:rsid w:val="00503D36"/>
    <w:rsid w:val="00512FB7"/>
    <w:rsid w:val="00515220"/>
    <w:rsid w:val="00517C4A"/>
    <w:rsid w:val="00520914"/>
    <w:rsid w:val="005225CB"/>
    <w:rsid w:val="00522807"/>
    <w:rsid w:val="005242C6"/>
    <w:rsid w:val="005256FD"/>
    <w:rsid w:val="00531819"/>
    <w:rsid w:val="00535372"/>
    <w:rsid w:val="00540094"/>
    <w:rsid w:val="005414ED"/>
    <w:rsid w:val="0054596A"/>
    <w:rsid w:val="00563981"/>
    <w:rsid w:val="00570E44"/>
    <w:rsid w:val="00574874"/>
    <w:rsid w:val="005767F0"/>
    <w:rsid w:val="0059475A"/>
    <w:rsid w:val="00595400"/>
    <w:rsid w:val="005B0FD4"/>
    <w:rsid w:val="005B6107"/>
    <w:rsid w:val="005B657D"/>
    <w:rsid w:val="005C585F"/>
    <w:rsid w:val="005D51E1"/>
    <w:rsid w:val="005D543D"/>
    <w:rsid w:val="005E0AD5"/>
    <w:rsid w:val="005E3501"/>
    <w:rsid w:val="005E402E"/>
    <w:rsid w:val="005E48FD"/>
    <w:rsid w:val="005F06BB"/>
    <w:rsid w:val="005F2D79"/>
    <w:rsid w:val="005F352F"/>
    <w:rsid w:val="0061572A"/>
    <w:rsid w:val="006178B4"/>
    <w:rsid w:val="006202FD"/>
    <w:rsid w:val="006308E6"/>
    <w:rsid w:val="0063739B"/>
    <w:rsid w:val="006478C1"/>
    <w:rsid w:val="006508AC"/>
    <w:rsid w:val="00650C11"/>
    <w:rsid w:val="0065627F"/>
    <w:rsid w:val="00661BD6"/>
    <w:rsid w:val="006659E5"/>
    <w:rsid w:val="00675AE0"/>
    <w:rsid w:val="00676599"/>
    <w:rsid w:val="00680B5E"/>
    <w:rsid w:val="0068592C"/>
    <w:rsid w:val="0068713D"/>
    <w:rsid w:val="006921A6"/>
    <w:rsid w:val="006A0BD4"/>
    <w:rsid w:val="006A67F6"/>
    <w:rsid w:val="006B2BF6"/>
    <w:rsid w:val="006C132C"/>
    <w:rsid w:val="006C6498"/>
    <w:rsid w:val="006D013C"/>
    <w:rsid w:val="006F2B36"/>
    <w:rsid w:val="00712FEC"/>
    <w:rsid w:val="007230A6"/>
    <w:rsid w:val="00723C27"/>
    <w:rsid w:val="0072783C"/>
    <w:rsid w:val="007319A7"/>
    <w:rsid w:val="00731F52"/>
    <w:rsid w:val="007335B8"/>
    <w:rsid w:val="00747784"/>
    <w:rsid w:val="007501AA"/>
    <w:rsid w:val="007667EA"/>
    <w:rsid w:val="007700F3"/>
    <w:rsid w:val="00770519"/>
    <w:rsid w:val="00771224"/>
    <w:rsid w:val="00776DD3"/>
    <w:rsid w:val="007802B6"/>
    <w:rsid w:val="00785BDF"/>
    <w:rsid w:val="00791585"/>
    <w:rsid w:val="00794404"/>
    <w:rsid w:val="00797250"/>
    <w:rsid w:val="007C0DF7"/>
    <w:rsid w:val="007C558F"/>
    <w:rsid w:val="007C5BC9"/>
    <w:rsid w:val="007C70DF"/>
    <w:rsid w:val="007D57C8"/>
    <w:rsid w:val="007D65EA"/>
    <w:rsid w:val="007E1053"/>
    <w:rsid w:val="007F4016"/>
    <w:rsid w:val="007F7E59"/>
    <w:rsid w:val="00800EDC"/>
    <w:rsid w:val="00804D3D"/>
    <w:rsid w:val="00820C1D"/>
    <w:rsid w:val="00822EDE"/>
    <w:rsid w:val="008315D2"/>
    <w:rsid w:val="008331DC"/>
    <w:rsid w:val="00851AD0"/>
    <w:rsid w:val="008541DE"/>
    <w:rsid w:val="008556F8"/>
    <w:rsid w:val="00861E6F"/>
    <w:rsid w:val="00862BD3"/>
    <w:rsid w:val="00870E9B"/>
    <w:rsid w:val="00891AC3"/>
    <w:rsid w:val="008B2659"/>
    <w:rsid w:val="008B4166"/>
    <w:rsid w:val="008C4400"/>
    <w:rsid w:val="008C6643"/>
    <w:rsid w:val="008C6E0D"/>
    <w:rsid w:val="008D5F14"/>
    <w:rsid w:val="008F12BF"/>
    <w:rsid w:val="008F7448"/>
    <w:rsid w:val="009002A8"/>
    <w:rsid w:val="0090207E"/>
    <w:rsid w:val="00905623"/>
    <w:rsid w:val="0091159F"/>
    <w:rsid w:val="00913717"/>
    <w:rsid w:val="00915EB4"/>
    <w:rsid w:val="009273D4"/>
    <w:rsid w:val="00931D40"/>
    <w:rsid w:val="00934215"/>
    <w:rsid w:val="0094199B"/>
    <w:rsid w:val="00944334"/>
    <w:rsid w:val="00944CB7"/>
    <w:rsid w:val="00945E87"/>
    <w:rsid w:val="00947A9C"/>
    <w:rsid w:val="0095416E"/>
    <w:rsid w:val="0095512B"/>
    <w:rsid w:val="009557D2"/>
    <w:rsid w:val="00964ED7"/>
    <w:rsid w:val="0096512E"/>
    <w:rsid w:val="00975E07"/>
    <w:rsid w:val="0098147C"/>
    <w:rsid w:val="00983012"/>
    <w:rsid w:val="00983267"/>
    <w:rsid w:val="00993CA8"/>
    <w:rsid w:val="009A0ACD"/>
    <w:rsid w:val="009B02BF"/>
    <w:rsid w:val="009B677D"/>
    <w:rsid w:val="009C33E2"/>
    <w:rsid w:val="009D5518"/>
    <w:rsid w:val="009E1932"/>
    <w:rsid w:val="009E33BD"/>
    <w:rsid w:val="009E4538"/>
    <w:rsid w:val="009E457F"/>
    <w:rsid w:val="009E5E1E"/>
    <w:rsid w:val="009E6435"/>
    <w:rsid w:val="00A01C74"/>
    <w:rsid w:val="00A02312"/>
    <w:rsid w:val="00A032DB"/>
    <w:rsid w:val="00A067D0"/>
    <w:rsid w:val="00A06F0C"/>
    <w:rsid w:val="00A07408"/>
    <w:rsid w:val="00A1089D"/>
    <w:rsid w:val="00A1261E"/>
    <w:rsid w:val="00A14AC5"/>
    <w:rsid w:val="00A2216E"/>
    <w:rsid w:val="00A22ED7"/>
    <w:rsid w:val="00A31F49"/>
    <w:rsid w:val="00A51802"/>
    <w:rsid w:val="00A6332C"/>
    <w:rsid w:val="00A703FC"/>
    <w:rsid w:val="00A71CE9"/>
    <w:rsid w:val="00A76D54"/>
    <w:rsid w:val="00A83D17"/>
    <w:rsid w:val="00A87651"/>
    <w:rsid w:val="00A9216F"/>
    <w:rsid w:val="00A946AD"/>
    <w:rsid w:val="00A94C30"/>
    <w:rsid w:val="00AA6A16"/>
    <w:rsid w:val="00AB0B6B"/>
    <w:rsid w:val="00AC0E3F"/>
    <w:rsid w:val="00AC335A"/>
    <w:rsid w:val="00AC385C"/>
    <w:rsid w:val="00AC4B8F"/>
    <w:rsid w:val="00AC54DA"/>
    <w:rsid w:val="00AE72BC"/>
    <w:rsid w:val="00AE7821"/>
    <w:rsid w:val="00AF5458"/>
    <w:rsid w:val="00B00056"/>
    <w:rsid w:val="00B00C25"/>
    <w:rsid w:val="00B02606"/>
    <w:rsid w:val="00B127E4"/>
    <w:rsid w:val="00B150F4"/>
    <w:rsid w:val="00B1531B"/>
    <w:rsid w:val="00B17944"/>
    <w:rsid w:val="00B277E8"/>
    <w:rsid w:val="00B30F9F"/>
    <w:rsid w:val="00B33A2D"/>
    <w:rsid w:val="00B3647D"/>
    <w:rsid w:val="00B51006"/>
    <w:rsid w:val="00B57152"/>
    <w:rsid w:val="00B6212F"/>
    <w:rsid w:val="00B64485"/>
    <w:rsid w:val="00B70BED"/>
    <w:rsid w:val="00B73720"/>
    <w:rsid w:val="00B84110"/>
    <w:rsid w:val="00B974CC"/>
    <w:rsid w:val="00BA0E43"/>
    <w:rsid w:val="00BA0E75"/>
    <w:rsid w:val="00BA23FF"/>
    <w:rsid w:val="00BA761F"/>
    <w:rsid w:val="00BB3C8E"/>
    <w:rsid w:val="00BB6B88"/>
    <w:rsid w:val="00BB7527"/>
    <w:rsid w:val="00BD6F08"/>
    <w:rsid w:val="00BE236B"/>
    <w:rsid w:val="00BE3390"/>
    <w:rsid w:val="00BE7EF5"/>
    <w:rsid w:val="00BF099C"/>
    <w:rsid w:val="00BF5DD1"/>
    <w:rsid w:val="00C024DF"/>
    <w:rsid w:val="00C06B4F"/>
    <w:rsid w:val="00C0714F"/>
    <w:rsid w:val="00C12D96"/>
    <w:rsid w:val="00C1761F"/>
    <w:rsid w:val="00C22406"/>
    <w:rsid w:val="00C24CB4"/>
    <w:rsid w:val="00C34726"/>
    <w:rsid w:val="00C34E39"/>
    <w:rsid w:val="00C44D2C"/>
    <w:rsid w:val="00C46B81"/>
    <w:rsid w:val="00C50D4A"/>
    <w:rsid w:val="00C629CC"/>
    <w:rsid w:val="00C6507E"/>
    <w:rsid w:val="00C67DF2"/>
    <w:rsid w:val="00C73033"/>
    <w:rsid w:val="00C73601"/>
    <w:rsid w:val="00C75A9F"/>
    <w:rsid w:val="00C858D2"/>
    <w:rsid w:val="00CA5782"/>
    <w:rsid w:val="00CA5932"/>
    <w:rsid w:val="00CB082B"/>
    <w:rsid w:val="00CB2676"/>
    <w:rsid w:val="00CC061D"/>
    <w:rsid w:val="00CD64A5"/>
    <w:rsid w:val="00CE3F56"/>
    <w:rsid w:val="00CF7380"/>
    <w:rsid w:val="00D07B49"/>
    <w:rsid w:val="00D07C15"/>
    <w:rsid w:val="00D11F1A"/>
    <w:rsid w:val="00D1684A"/>
    <w:rsid w:val="00D17D0C"/>
    <w:rsid w:val="00D17D76"/>
    <w:rsid w:val="00D2108B"/>
    <w:rsid w:val="00D2485B"/>
    <w:rsid w:val="00D33C48"/>
    <w:rsid w:val="00D35C72"/>
    <w:rsid w:val="00D42568"/>
    <w:rsid w:val="00D440E6"/>
    <w:rsid w:val="00D443F2"/>
    <w:rsid w:val="00D528A6"/>
    <w:rsid w:val="00D7332E"/>
    <w:rsid w:val="00D7573C"/>
    <w:rsid w:val="00D81EC2"/>
    <w:rsid w:val="00D86185"/>
    <w:rsid w:val="00DA1634"/>
    <w:rsid w:val="00DA3C42"/>
    <w:rsid w:val="00DA4406"/>
    <w:rsid w:val="00DB1BE6"/>
    <w:rsid w:val="00DD6442"/>
    <w:rsid w:val="00DE558B"/>
    <w:rsid w:val="00E0543E"/>
    <w:rsid w:val="00E07CDF"/>
    <w:rsid w:val="00E21202"/>
    <w:rsid w:val="00E23DDF"/>
    <w:rsid w:val="00E24C27"/>
    <w:rsid w:val="00E31F3F"/>
    <w:rsid w:val="00E43B11"/>
    <w:rsid w:val="00E5612D"/>
    <w:rsid w:val="00E64BEA"/>
    <w:rsid w:val="00E66A1A"/>
    <w:rsid w:val="00E7271D"/>
    <w:rsid w:val="00E8103E"/>
    <w:rsid w:val="00EA714F"/>
    <w:rsid w:val="00EB2AB5"/>
    <w:rsid w:val="00EB43F6"/>
    <w:rsid w:val="00EB4718"/>
    <w:rsid w:val="00EB5A6F"/>
    <w:rsid w:val="00EB6DC4"/>
    <w:rsid w:val="00EB736E"/>
    <w:rsid w:val="00EC08AC"/>
    <w:rsid w:val="00EC45CB"/>
    <w:rsid w:val="00EC4A3D"/>
    <w:rsid w:val="00ED74B9"/>
    <w:rsid w:val="00EE0526"/>
    <w:rsid w:val="00EE769B"/>
    <w:rsid w:val="00F00764"/>
    <w:rsid w:val="00F11B7D"/>
    <w:rsid w:val="00F13076"/>
    <w:rsid w:val="00F21C42"/>
    <w:rsid w:val="00F22810"/>
    <w:rsid w:val="00F229C2"/>
    <w:rsid w:val="00F55E9D"/>
    <w:rsid w:val="00F56620"/>
    <w:rsid w:val="00F67AA2"/>
    <w:rsid w:val="00F7079D"/>
    <w:rsid w:val="00F735E2"/>
    <w:rsid w:val="00F74C0C"/>
    <w:rsid w:val="00F7723C"/>
    <w:rsid w:val="00F8494E"/>
    <w:rsid w:val="00F856FD"/>
    <w:rsid w:val="00F930D3"/>
    <w:rsid w:val="00FA06C1"/>
    <w:rsid w:val="00FA5A5E"/>
    <w:rsid w:val="00FC696D"/>
    <w:rsid w:val="00FC6AD5"/>
    <w:rsid w:val="00FD2B40"/>
    <w:rsid w:val="00FD5B95"/>
    <w:rsid w:val="00FE0CA1"/>
    <w:rsid w:val="00FE421A"/>
    <w:rsid w:val="00FE451C"/>
    <w:rsid w:val="00FF0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D20E784"/>
  <w15:chartTrackingRefBased/>
  <w15:docId w15:val="{A94A3ED1-4EFE-4B00-8FCF-0346BEA4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16E2"/>
    <w:pPr>
      <w:spacing w:after="0" w:line="276" w:lineRule="auto"/>
      <w:jc w:val="both"/>
    </w:pPr>
    <w:rPr>
      <w:rFonts w:ascii="Arial" w:hAnsi="Arial"/>
    </w:rPr>
  </w:style>
  <w:style w:type="paragraph" w:styleId="Kop1">
    <w:name w:val="heading 1"/>
    <w:basedOn w:val="Standaard"/>
    <w:next w:val="Standaard"/>
    <w:link w:val="Kop1Char"/>
    <w:uiPriority w:val="9"/>
    <w:qFormat/>
    <w:rsid w:val="00FC6AD5"/>
    <w:pPr>
      <w:keepNext/>
      <w:keepLines/>
      <w:numPr>
        <w:numId w:val="1"/>
      </w:numPr>
      <w:pBdr>
        <w:bottom w:val="single" w:sz="8" w:space="1" w:color="40AD78"/>
      </w:pBdr>
      <w:spacing w:line="240" w:lineRule="auto"/>
      <w:ind w:left="1985" w:hanging="1985"/>
      <w:outlineLvl w:val="0"/>
    </w:pPr>
    <w:rPr>
      <w:rFonts w:eastAsiaTheme="majorEastAsia" w:cstheme="majorBidi"/>
      <w:b/>
      <w:sz w:val="26"/>
      <w:szCs w:val="32"/>
    </w:rPr>
  </w:style>
  <w:style w:type="paragraph" w:styleId="Kop2">
    <w:name w:val="heading 2"/>
    <w:basedOn w:val="Standaard"/>
    <w:next w:val="Standaard"/>
    <w:link w:val="Kop2Char"/>
    <w:uiPriority w:val="9"/>
    <w:unhideWhenUsed/>
    <w:qFormat/>
    <w:rsid w:val="00415DC5"/>
    <w:pPr>
      <w:keepNext/>
      <w:keepLines/>
      <w:numPr>
        <w:numId w:val="3"/>
      </w:numPr>
      <w:pBdr>
        <w:bottom w:val="single" w:sz="8" w:space="1" w:color="FF0000"/>
      </w:pBdr>
      <w:spacing w:line="240" w:lineRule="auto"/>
      <w:ind w:left="0" w:firstLine="0"/>
      <w:outlineLvl w:val="1"/>
    </w:pPr>
    <w:rPr>
      <w:rFonts w:eastAsiaTheme="majorEastAsia" w:cstheme="majorBidi"/>
      <w:smallCap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280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2807"/>
  </w:style>
  <w:style w:type="paragraph" w:styleId="Voettekst">
    <w:name w:val="footer"/>
    <w:basedOn w:val="Standaard"/>
    <w:link w:val="VoettekstChar"/>
    <w:uiPriority w:val="99"/>
    <w:unhideWhenUsed/>
    <w:rsid w:val="0052280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2807"/>
  </w:style>
  <w:style w:type="paragraph" w:styleId="Voetnoottekst">
    <w:name w:val="footnote text"/>
    <w:basedOn w:val="Standaard"/>
    <w:link w:val="VoetnoottekstChar"/>
    <w:uiPriority w:val="99"/>
    <w:unhideWhenUsed/>
    <w:qFormat/>
    <w:rsid w:val="008B4166"/>
    <w:pPr>
      <w:spacing w:line="240" w:lineRule="auto"/>
    </w:pPr>
    <w:rPr>
      <w:sz w:val="20"/>
      <w:szCs w:val="20"/>
    </w:rPr>
  </w:style>
  <w:style w:type="character" w:customStyle="1" w:styleId="VoetnoottekstChar">
    <w:name w:val="Voetnoottekst Char"/>
    <w:basedOn w:val="Standaardalinea-lettertype"/>
    <w:link w:val="Voetnoottekst"/>
    <w:uiPriority w:val="99"/>
    <w:rsid w:val="008B4166"/>
    <w:rPr>
      <w:rFonts w:ascii="Arial" w:hAnsi="Arial"/>
      <w:sz w:val="20"/>
      <w:szCs w:val="20"/>
    </w:rPr>
  </w:style>
  <w:style w:type="character" w:styleId="Voetnootmarkering">
    <w:name w:val="footnote reference"/>
    <w:basedOn w:val="Standaardalinea-lettertype"/>
    <w:unhideWhenUsed/>
    <w:qFormat/>
    <w:rsid w:val="009E457F"/>
    <w:rPr>
      <w:vertAlign w:val="superscript"/>
    </w:rPr>
  </w:style>
  <w:style w:type="paragraph" w:styleId="Lijstalinea">
    <w:name w:val="List Paragraph"/>
    <w:basedOn w:val="Standaard"/>
    <w:uiPriority w:val="34"/>
    <w:qFormat/>
    <w:rsid w:val="00AE7821"/>
    <w:pPr>
      <w:ind w:left="720"/>
      <w:contextualSpacing/>
    </w:pPr>
  </w:style>
  <w:style w:type="character" w:styleId="Hyperlink">
    <w:name w:val="Hyperlink"/>
    <w:uiPriority w:val="99"/>
    <w:rsid w:val="006921A6"/>
    <w:rPr>
      <w:rFonts w:cs="Times New Roman"/>
      <w:color w:val="0000FF"/>
      <w:u w:val="single"/>
    </w:rPr>
  </w:style>
  <w:style w:type="paragraph" w:styleId="Eindnoottekst">
    <w:name w:val="endnote text"/>
    <w:basedOn w:val="Standaard"/>
    <w:link w:val="EindnoottekstChar"/>
    <w:uiPriority w:val="99"/>
    <w:unhideWhenUsed/>
    <w:rsid w:val="00AC0E3F"/>
    <w:pPr>
      <w:spacing w:line="240" w:lineRule="auto"/>
    </w:pPr>
    <w:rPr>
      <w:rFonts w:ascii="Calibri" w:eastAsia="Calibri" w:hAnsi="Calibri" w:cs="Times New Roman"/>
      <w:szCs w:val="20"/>
    </w:rPr>
  </w:style>
  <w:style w:type="character" w:customStyle="1" w:styleId="EindnoottekstChar">
    <w:name w:val="Eindnoottekst Char"/>
    <w:basedOn w:val="Standaardalinea-lettertype"/>
    <w:link w:val="Eindnoottekst"/>
    <w:uiPriority w:val="99"/>
    <w:rsid w:val="00AC0E3F"/>
    <w:rPr>
      <w:rFonts w:ascii="Calibri" w:eastAsia="Calibri" w:hAnsi="Calibri" w:cs="Times New Roman"/>
      <w:sz w:val="20"/>
      <w:szCs w:val="20"/>
    </w:rPr>
  </w:style>
  <w:style w:type="character" w:customStyle="1" w:styleId="Kop1Char">
    <w:name w:val="Kop 1 Char"/>
    <w:basedOn w:val="Standaardalinea-lettertype"/>
    <w:link w:val="Kop1"/>
    <w:uiPriority w:val="9"/>
    <w:rsid w:val="00FC6AD5"/>
    <w:rPr>
      <w:rFonts w:ascii="Arial" w:eastAsiaTheme="majorEastAsia" w:hAnsi="Arial" w:cstheme="majorBidi"/>
      <w:b/>
      <w:sz w:val="26"/>
      <w:szCs w:val="32"/>
    </w:rPr>
  </w:style>
  <w:style w:type="paragraph" w:styleId="Kopvaninhoudsopgave">
    <w:name w:val="TOC Heading"/>
    <w:basedOn w:val="Kop1"/>
    <w:next w:val="Standaard"/>
    <w:uiPriority w:val="39"/>
    <w:unhideWhenUsed/>
    <w:qFormat/>
    <w:rsid w:val="001E4194"/>
    <w:pPr>
      <w:spacing w:line="259" w:lineRule="auto"/>
      <w:outlineLvl w:val="9"/>
    </w:pPr>
    <w:rPr>
      <w:lang w:eastAsia="nl-BE"/>
    </w:rPr>
  </w:style>
  <w:style w:type="paragraph" w:styleId="Plattetekst">
    <w:name w:val="Body Text"/>
    <w:basedOn w:val="Standaard"/>
    <w:link w:val="PlattetekstChar"/>
    <w:uiPriority w:val="99"/>
    <w:unhideWhenUsed/>
    <w:rsid w:val="00131C37"/>
    <w:pPr>
      <w:spacing w:line="240" w:lineRule="auto"/>
    </w:pPr>
    <w:rPr>
      <w:rFonts w:ascii="Times New Roman" w:eastAsiaTheme="minorEastAsia" w:hAnsi="Times New Roman" w:cs="Times New Roman"/>
      <w:sz w:val="24"/>
      <w:szCs w:val="24"/>
      <w:lang w:val="nl-NL" w:eastAsia="nl-NL"/>
    </w:rPr>
  </w:style>
  <w:style w:type="character" w:customStyle="1" w:styleId="PlattetekstChar">
    <w:name w:val="Platte tekst Char"/>
    <w:basedOn w:val="Standaardalinea-lettertype"/>
    <w:link w:val="Plattetekst"/>
    <w:uiPriority w:val="99"/>
    <w:rsid w:val="00131C37"/>
    <w:rPr>
      <w:rFonts w:ascii="Times New Roman" w:eastAsiaTheme="minorEastAsia" w:hAnsi="Times New Roman" w:cs="Times New Roman"/>
      <w:sz w:val="24"/>
      <w:szCs w:val="24"/>
      <w:lang w:val="nl-NL" w:eastAsia="nl-NL"/>
    </w:rPr>
  </w:style>
  <w:style w:type="paragraph" w:customStyle="1" w:styleId="Romptekst">
    <w:name w:val="Romptekst"/>
    <w:uiPriority w:val="99"/>
    <w:rsid w:val="00EB2AB5"/>
    <w:pPr>
      <w:spacing w:after="0" w:line="240" w:lineRule="auto"/>
    </w:pPr>
    <w:rPr>
      <w:rFonts w:ascii="Times New Roman" w:eastAsiaTheme="minorEastAsia" w:hAnsi="Times New Roman" w:cs="Times New Roman"/>
      <w:color w:val="000000"/>
      <w:sz w:val="24"/>
      <w:szCs w:val="24"/>
      <w:lang w:val="nl-NL" w:eastAsia="nl-NL"/>
    </w:rPr>
  </w:style>
  <w:style w:type="paragraph" w:customStyle="1" w:styleId="Tabeltekst">
    <w:name w:val="Tabeltekst"/>
    <w:uiPriority w:val="99"/>
    <w:rsid w:val="00EB2AB5"/>
    <w:pPr>
      <w:spacing w:after="0" w:line="240" w:lineRule="auto"/>
    </w:pPr>
    <w:rPr>
      <w:rFonts w:ascii="Times New Roman" w:eastAsiaTheme="minorEastAsia" w:hAnsi="Times New Roman" w:cs="Times New Roman"/>
      <w:color w:val="000000"/>
      <w:sz w:val="24"/>
      <w:szCs w:val="24"/>
      <w:lang w:val="nl-NL" w:eastAsia="nl-NL"/>
    </w:rPr>
  </w:style>
  <w:style w:type="paragraph" w:styleId="Inhopg1">
    <w:name w:val="toc 1"/>
    <w:basedOn w:val="Standaard"/>
    <w:next w:val="Standaard"/>
    <w:autoRedefine/>
    <w:uiPriority w:val="39"/>
    <w:unhideWhenUsed/>
    <w:rsid w:val="008541DE"/>
    <w:pPr>
      <w:spacing w:after="100"/>
    </w:pPr>
  </w:style>
  <w:style w:type="paragraph" w:customStyle="1" w:styleId="ops1">
    <w:name w:val="ops1"/>
    <w:basedOn w:val="Standaard"/>
    <w:rsid w:val="000674E5"/>
    <w:pPr>
      <w:numPr>
        <w:numId w:val="2"/>
      </w:numPr>
      <w:tabs>
        <w:tab w:val="left" w:pos="284"/>
        <w:tab w:val="left" w:leader="dot" w:pos="1276"/>
        <w:tab w:val="left" w:pos="2035"/>
        <w:tab w:val="left" w:leader="dot" w:pos="5103"/>
        <w:tab w:val="right" w:leader="dot" w:pos="7938"/>
      </w:tabs>
      <w:spacing w:line="240" w:lineRule="auto"/>
    </w:pPr>
    <w:rPr>
      <w:rFonts w:ascii="Times New Roman" w:eastAsia="Times New Roman" w:hAnsi="Times New Roman" w:cs="Times New Roman"/>
      <w:sz w:val="15"/>
      <w:szCs w:val="20"/>
      <w:lang w:eastAsia="nl-NL"/>
    </w:rPr>
  </w:style>
  <w:style w:type="paragraph" w:styleId="Plattetekst2">
    <w:name w:val="Body Text 2"/>
    <w:basedOn w:val="Standaard"/>
    <w:link w:val="Plattetekst2Char"/>
    <w:uiPriority w:val="99"/>
    <w:semiHidden/>
    <w:unhideWhenUsed/>
    <w:rsid w:val="004E7E00"/>
    <w:pPr>
      <w:spacing w:after="120" w:line="480" w:lineRule="auto"/>
    </w:pPr>
  </w:style>
  <w:style w:type="character" w:customStyle="1" w:styleId="Plattetekst2Char">
    <w:name w:val="Platte tekst 2 Char"/>
    <w:basedOn w:val="Standaardalinea-lettertype"/>
    <w:link w:val="Plattetekst2"/>
    <w:uiPriority w:val="99"/>
    <w:semiHidden/>
    <w:rsid w:val="004E7E00"/>
    <w:rPr>
      <w:rFonts w:ascii="Arial" w:hAnsi="Arial"/>
    </w:rPr>
  </w:style>
  <w:style w:type="character" w:customStyle="1" w:styleId="Kop2Char">
    <w:name w:val="Kop 2 Char"/>
    <w:basedOn w:val="Standaardalinea-lettertype"/>
    <w:link w:val="Kop2"/>
    <w:uiPriority w:val="9"/>
    <w:rsid w:val="00415DC5"/>
    <w:rPr>
      <w:rFonts w:ascii="Arial" w:eastAsiaTheme="majorEastAsia" w:hAnsi="Arial" w:cstheme="majorBidi"/>
      <w:smallCaps/>
      <w:szCs w:val="26"/>
    </w:rPr>
  </w:style>
  <w:style w:type="paragraph" w:styleId="Inhopg2">
    <w:name w:val="toc 2"/>
    <w:basedOn w:val="Standaard"/>
    <w:next w:val="Standaard"/>
    <w:autoRedefine/>
    <w:uiPriority w:val="39"/>
    <w:unhideWhenUsed/>
    <w:rsid w:val="009E6435"/>
    <w:pPr>
      <w:spacing w:after="100"/>
      <w:ind w:left="220"/>
    </w:pPr>
  </w:style>
  <w:style w:type="character" w:styleId="Onopgelostemelding">
    <w:name w:val="Unresolved Mention"/>
    <w:basedOn w:val="Standaardalinea-lettertype"/>
    <w:uiPriority w:val="99"/>
    <w:semiHidden/>
    <w:unhideWhenUsed/>
    <w:rsid w:val="00EB43F6"/>
    <w:rPr>
      <w:color w:val="605E5C"/>
      <w:shd w:val="clear" w:color="auto" w:fill="E1DFDD"/>
    </w:rPr>
  </w:style>
  <w:style w:type="paragraph" w:styleId="Normaalweb">
    <w:name w:val="Normal (Web)"/>
    <w:basedOn w:val="Standaard"/>
    <w:uiPriority w:val="99"/>
    <w:semiHidden/>
    <w:unhideWhenUsed/>
    <w:rsid w:val="00C06B4F"/>
    <w:pPr>
      <w:spacing w:before="100" w:beforeAutospacing="1" w:after="100" w:afterAutospacing="1" w:line="240" w:lineRule="auto"/>
      <w:jc w:val="left"/>
    </w:pPr>
    <w:rPr>
      <w:rFonts w:ascii="Calibri" w:hAnsi="Calibri" w:cs="Calibri"/>
      <w:lang w:eastAsia="nl-BE"/>
    </w:rPr>
  </w:style>
  <w:style w:type="character" w:customStyle="1" w:styleId="font-verdana">
    <w:name w:val="font-verdana"/>
    <w:basedOn w:val="Standaardalinea-lettertype"/>
    <w:rsid w:val="00C06B4F"/>
  </w:style>
  <w:style w:type="character" w:styleId="Verwijzingopmerking">
    <w:name w:val="annotation reference"/>
    <w:basedOn w:val="Standaardalinea-lettertype"/>
    <w:uiPriority w:val="99"/>
    <w:semiHidden/>
    <w:unhideWhenUsed/>
    <w:rsid w:val="00804D3D"/>
    <w:rPr>
      <w:sz w:val="16"/>
      <w:szCs w:val="16"/>
    </w:rPr>
  </w:style>
  <w:style w:type="paragraph" w:styleId="Tekstopmerking">
    <w:name w:val="annotation text"/>
    <w:basedOn w:val="Standaard"/>
    <w:link w:val="TekstopmerkingChar"/>
    <w:uiPriority w:val="99"/>
    <w:unhideWhenUsed/>
    <w:rsid w:val="00804D3D"/>
    <w:pPr>
      <w:spacing w:line="240" w:lineRule="auto"/>
    </w:pPr>
    <w:rPr>
      <w:sz w:val="20"/>
      <w:szCs w:val="20"/>
    </w:rPr>
  </w:style>
  <w:style w:type="character" w:customStyle="1" w:styleId="TekstopmerkingChar">
    <w:name w:val="Tekst opmerking Char"/>
    <w:basedOn w:val="Standaardalinea-lettertype"/>
    <w:link w:val="Tekstopmerking"/>
    <w:uiPriority w:val="99"/>
    <w:rsid w:val="00804D3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804D3D"/>
    <w:rPr>
      <w:b/>
      <w:bCs/>
    </w:rPr>
  </w:style>
  <w:style w:type="character" w:customStyle="1" w:styleId="OnderwerpvanopmerkingChar">
    <w:name w:val="Onderwerp van opmerking Char"/>
    <w:basedOn w:val="TekstopmerkingChar"/>
    <w:link w:val="Onderwerpvanopmerking"/>
    <w:uiPriority w:val="99"/>
    <w:semiHidden/>
    <w:rsid w:val="00804D3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0689">
      <w:bodyDiv w:val="1"/>
      <w:marLeft w:val="0"/>
      <w:marRight w:val="0"/>
      <w:marTop w:val="0"/>
      <w:marBottom w:val="0"/>
      <w:divBdr>
        <w:top w:val="none" w:sz="0" w:space="0" w:color="auto"/>
        <w:left w:val="none" w:sz="0" w:space="0" w:color="auto"/>
        <w:bottom w:val="none" w:sz="0" w:space="0" w:color="auto"/>
        <w:right w:val="none" w:sz="0" w:space="0" w:color="auto"/>
      </w:divBdr>
    </w:div>
    <w:div w:id="135532210">
      <w:bodyDiv w:val="1"/>
      <w:marLeft w:val="0"/>
      <w:marRight w:val="0"/>
      <w:marTop w:val="0"/>
      <w:marBottom w:val="0"/>
      <w:divBdr>
        <w:top w:val="none" w:sz="0" w:space="0" w:color="auto"/>
        <w:left w:val="none" w:sz="0" w:space="0" w:color="auto"/>
        <w:bottom w:val="none" w:sz="0" w:space="0" w:color="auto"/>
        <w:right w:val="none" w:sz="0" w:space="0" w:color="auto"/>
      </w:divBdr>
    </w:div>
    <w:div w:id="170530968">
      <w:bodyDiv w:val="1"/>
      <w:marLeft w:val="0"/>
      <w:marRight w:val="0"/>
      <w:marTop w:val="0"/>
      <w:marBottom w:val="0"/>
      <w:divBdr>
        <w:top w:val="none" w:sz="0" w:space="0" w:color="auto"/>
        <w:left w:val="none" w:sz="0" w:space="0" w:color="auto"/>
        <w:bottom w:val="none" w:sz="0" w:space="0" w:color="auto"/>
        <w:right w:val="none" w:sz="0" w:space="0" w:color="auto"/>
      </w:divBdr>
    </w:div>
    <w:div w:id="295448426">
      <w:bodyDiv w:val="1"/>
      <w:marLeft w:val="0"/>
      <w:marRight w:val="0"/>
      <w:marTop w:val="0"/>
      <w:marBottom w:val="0"/>
      <w:divBdr>
        <w:top w:val="none" w:sz="0" w:space="0" w:color="auto"/>
        <w:left w:val="none" w:sz="0" w:space="0" w:color="auto"/>
        <w:bottom w:val="none" w:sz="0" w:space="0" w:color="auto"/>
        <w:right w:val="none" w:sz="0" w:space="0" w:color="auto"/>
      </w:divBdr>
    </w:div>
    <w:div w:id="439572150">
      <w:bodyDiv w:val="1"/>
      <w:marLeft w:val="0"/>
      <w:marRight w:val="0"/>
      <w:marTop w:val="0"/>
      <w:marBottom w:val="0"/>
      <w:divBdr>
        <w:top w:val="none" w:sz="0" w:space="0" w:color="auto"/>
        <w:left w:val="none" w:sz="0" w:space="0" w:color="auto"/>
        <w:bottom w:val="none" w:sz="0" w:space="0" w:color="auto"/>
        <w:right w:val="none" w:sz="0" w:space="0" w:color="auto"/>
      </w:divBdr>
    </w:div>
    <w:div w:id="544410986">
      <w:bodyDiv w:val="1"/>
      <w:marLeft w:val="0"/>
      <w:marRight w:val="0"/>
      <w:marTop w:val="0"/>
      <w:marBottom w:val="0"/>
      <w:divBdr>
        <w:top w:val="none" w:sz="0" w:space="0" w:color="auto"/>
        <w:left w:val="none" w:sz="0" w:space="0" w:color="auto"/>
        <w:bottom w:val="none" w:sz="0" w:space="0" w:color="auto"/>
        <w:right w:val="none" w:sz="0" w:space="0" w:color="auto"/>
      </w:divBdr>
    </w:div>
    <w:div w:id="605700602">
      <w:bodyDiv w:val="1"/>
      <w:marLeft w:val="0"/>
      <w:marRight w:val="0"/>
      <w:marTop w:val="0"/>
      <w:marBottom w:val="0"/>
      <w:divBdr>
        <w:top w:val="none" w:sz="0" w:space="0" w:color="auto"/>
        <w:left w:val="none" w:sz="0" w:space="0" w:color="auto"/>
        <w:bottom w:val="none" w:sz="0" w:space="0" w:color="auto"/>
        <w:right w:val="none" w:sz="0" w:space="0" w:color="auto"/>
      </w:divBdr>
    </w:div>
    <w:div w:id="636371489">
      <w:bodyDiv w:val="1"/>
      <w:marLeft w:val="0"/>
      <w:marRight w:val="0"/>
      <w:marTop w:val="0"/>
      <w:marBottom w:val="0"/>
      <w:divBdr>
        <w:top w:val="none" w:sz="0" w:space="0" w:color="auto"/>
        <w:left w:val="none" w:sz="0" w:space="0" w:color="auto"/>
        <w:bottom w:val="none" w:sz="0" w:space="0" w:color="auto"/>
        <w:right w:val="none" w:sz="0" w:space="0" w:color="auto"/>
      </w:divBdr>
    </w:div>
    <w:div w:id="677854074">
      <w:bodyDiv w:val="1"/>
      <w:marLeft w:val="0"/>
      <w:marRight w:val="0"/>
      <w:marTop w:val="0"/>
      <w:marBottom w:val="0"/>
      <w:divBdr>
        <w:top w:val="none" w:sz="0" w:space="0" w:color="auto"/>
        <w:left w:val="none" w:sz="0" w:space="0" w:color="auto"/>
        <w:bottom w:val="none" w:sz="0" w:space="0" w:color="auto"/>
        <w:right w:val="none" w:sz="0" w:space="0" w:color="auto"/>
      </w:divBdr>
    </w:div>
    <w:div w:id="713118051">
      <w:bodyDiv w:val="1"/>
      <w:marLeft w:val="0"/>
      <w:marRight w:val="0"/>
      <w:marTop w:val="0"/>
      <w:marBottom w:val="0"/>
      <w:divBdr>
        <w:top w:val="none" w:sz="0" w:space="0" w:color="auto"/>
        <w:left w:val="none" w:sz="0" w:space="0" w:color="auto"/>
        <w:bottom w:val="none" w:sz="0" w:space="0" w:color="auto"/>
        <w:right w:val="none" w:sz="0" w:space="0" w:color="auto"/>
      </w:divBdr>
    </w:div>
    <w:div w:id="728185837">
      <w:bodyDiv w:val="1"/>
      <w:marLeft w:val="0"/>
      <w:marRight w:val="0"/>
      <w:marTop w:val="0"/>
      <w:marBottom w:val="0"/>
      <w:divBdr>
        <w:top w:val="none" w:sz="0" w:space="0" w:color="auto"/>
        <w:left w:val="none" w:sz="0" w:space="0" w:color="auto"/>
        <w:bottom w:val="none" w:sz="0" w:space="0" w:color="auto"/>
        <w:right w:val="none" w:sz="0" w:space="0" w:color="auto"/>
      </w:divBdr>
    </w:div>
    <w:div w:id="786509575">
      <w:bodyDiv w:val="1"/>
      <w:marLeft w:val="0"/>
      <w:marRight w:val="0"/>
      <w:marTop w:val="0"/>
      <w:marBottom w:val="0"/>
      <w:divBdr>
        <w:top w:val="none" w:sz="0" w:space="0" w:color="auto"/>
        <w:left w:val="none" w:sz="0" w:space="0" w:color="auto"/>
        <w:bottom w:val="none" w:sz="0" w:space="0" w:color="auto"/>
        <w:right w:val="none" w:sz="0" w:space="0" w:color="auto"/>
      </w:divBdr>
    </w:div>
    <w:div w:id="815031547">
      <w:bodyDiv w:val="1"/>
      <w:marLeft w:val="0"/>
      <w:marRight w:val="0"/>
      <w:marTop w:val="0"/>
      <w:marBottom w:val="0"/>
      <w:divBdr>
        <w:top w:val="none" w:sz="0" w:space="0" w:color="auto"/>
        <w:left w:val="none" w:sz="0" w:space="0" w:color="auto"/>
        <w:bottom w:val="none" w:sz="0" w:space="0" w:color="auto"/>
        <w:right w:val="none" w:sz="0" w:space="0" w:color="auto"/>
      </w:divBdr>
    </w:div>
    <w:div w:id="832332738">
      <w:bodyDiv w:val="1"/>
      <w:marLeft w:val="0"/>
      <w:marRight w:val="0"/>
      <w:marTop w:val="0"/>
      <w:marBottom w:val="0"/>
      <w:divBdr>
        <w:top w:val="none" w:sz="0" w:space="0" w:color="auto"/>
        <w:left w:val="none" w:sz="0" w:space="0" w:color="auto"/>
        <w:bottom w:val="none" w:sz="0" w:space="0" w:color="auto"/>
        <w:right w:val="none" w:sz="0" w:space="0" w:color="auto"/>
      </w:divBdr>
    </w:div>
    <w:div w:id="861018624">
      <w:bodyDiv w:val="1"/>
      <w:marLeft w:val="0"/>
      <w:marRight w:val="0"/>
      <w:marTop w:val="0"/>
      <w:marBottom w:val="0"/>
      <w:divBdr>
        <w:top w:val="none" w:sz="0" w:space="0" w:color="auto"/>
        <w:left w:val="none" w:sz="0" w:space="0" w:color="auto"/>
        <w:bottom w:val="none" w:sz="0" w:space="0" w:color="auto"/>
        <w:right w:val="none" w:sz="0" w:space="0" w:color="auto"/>
      </w:divBdr>
    </w:div>
    <w:div w:id="920485844">
      <w:bodyDiv w:val="1"/>
      <w:marLeft w:val="0"/>
      <w:marRight w:val="0"/>
      <w:marTop w:val="0"/>
      <w:marBottom w:val="0"/>
      <w:divBdr>
        <w:top w:val="none" w:sz="0" w:space="0" w:color="auto"/>
        <w:left w:val="none" w:sz="0" w:space="0" w:color="auto"/>
        <w:bottom w:val="none" w:sz="0" w:space="0" w:color="auto"/>
        <w:right w:val="none" w:sz="0" w:space="0" w:color="auto"/>
      </w:divBdr>
    </w:div>
    <w:div w:id="953486232">
      <w:bodyDiv w:val="1"/>
      <w:marLeft w:val="0"/>
      <w:marRight w:val="0"/>
      <w:marTop w:val="0"/>
      <w:marBottom w:val="0"/>
      <w:divBdr>
        <w:top w:val="none" w:sz="0" w:space="0" w:color="auto"/>
        <w:left w:val="none" w:sz="0" w:space="0" w:color="auto"/>
        <w:bottom w:val="none" w:sz="0" w:space="0" w:color="auto"/>
        <w:right w:val="none" w:sz="0" w:space="0" w:color="auto"/>
      </w:divBdr>
    </w:div>
    <w:div w:id="1126462149">
      <w:bodyDiv w:val="1"/>
      <w:marLeft w:val="0"/>
      <w:marRight w:val="0"/>
      <w:marTop w:val="0"/>
      <w:marBottom w:val="0"/>
      <w:divBdr>
        <w:top w:val="none" w:sz="0" w:space="0" w:color="auto"/>
        <w:left w:val="none" w:sz="0" w:space="0" w:color="auto"/>
        <w:bottom w:val="none" w:sz="0" w:space="0" w:color="auto"/>
        <w:right w:val="none" w:sz="0" w:space="0" w:color="auto"/>
      </w:divBdr>
    </w:div>
    <w:div w:id="1155100222">
      <w:bodyDiv w:val="1"/>
      <w:marLeft w:val="0"/>
      <w:marRight w:val="0"/>
      <w:marTop w:val="0"/>
      <w:marBottom w:val="0"/>
      <w:divBdr>
        <w:top w:val="none" w:sz="0" w:space="0" w:color="auto"/>
        <w:left w:val="none" w:sz="0" w:space="0" w:color="auto"/>
        <w:bottom w:val="none" w:sz="0" w:space="0" w:color="auto"/>
        <w:right w:val="none" w:sz="0" w:space="0" w:color="auto"/>
      </w:divBdr>
    </w:div>
    <w:div w:id="1215045867">
      <w:bodyDiv w:val="1"/>
      <w:marLeft w:val="0"/>
      <w:marRight w:val="0"/>
      <w:marTop w:val="0"/>
      <w:marBottom w:val="0"/>
      <w:divBdr>
        <w:top w:val="none" w:sz="0" w:space="0" w:color="auto"/>
        <w:left w:val="none" w:sz="0" w:space="0" w:color="auto"/>
        <w:bottom w:val="none" w:sz="0" w:space="0" w:color="auto"/>
        <w:right w:val="none" w:sz="0" w:space="0" w:color="auto"/>
      </w:divBdr>
    </w:div>
    <w:div w:id="1316102730">
      <w:bodyDiv w:val="1"/>
      <w:marLeft w:val="0"/>
      <w:marRight w:val="0"/>
      <w:marTop w:val="0"/>
      <w:marBottom w:val="0"/>
      <w:divBdr>
        <w:top w:val="none" w:sz="0" w:space="0" w:color="auto"/>
        <w:left w:val="none" w:sz="0" w:space="0" w:color="auto"/>
        <w:bottom w:val="none" w:sz="0" w:space="0" w:color="auto"/>
        <w:right w:val="none" w:sz="0" w:space="0" w:color="auto"/>
      </w:divBdr>
    </w:div>
    <w:div w:id="1386560583">
      <w:bodyDiv w:val="1"/>
      <w:marLeft w:val="0"/>
      <w:marRight w:val="0"/>
      <w:marTop w:val="0"/>
      <w:marBottom w:val="0"/>
      <w:divBdr>
        <w:top w:val="none" w:sz="0" w:space="0" w:color="auto"/>
        <w:left w:val="none" w:sz="0" w:space="0" w:color="auto"/>
        <w:bottom w:val="none" w:sz="0" w:space="0" w:color="auto"/>
        <w:right w:val="none" w:sz="0" w:space="0" w:color="auto"/>
      </w:divBdr>
    </w:div>
    <w:div w:id="1426609107">
      <w:bodyDiv w:val="1"/>
      <w:marLeft w:val="0"/>
      <w:marRight w:val="0"/>
      <w:marTop w:val="0"/>
      <w:marBottom w:val="0"/>
      <w:divBdr>
        <w:top w:val="none" w:sz="0" w:space="0" w:color="auto"/>
        <w:left w:val="none" w:sz="0" w:space="0" w:color="auto"/>
        <w:bottom w:val="none" w:sz="0" w:space="0" w:color="auto"/>
        <w:right w:val="none" w:sz="0" w:space="0" w:color="auto"/>
      </w:divBdr>
    </w:div>
    <w:div w:id="1702392764">
      <w:bodyDiv w:val="1"/>
      <w:marLeft w:val="0"/>
      <w:marRight w:val="0"/>
      <w:marTop w:val="0"/>
      <w:marBottom w:val="0"/>
      <w:divBdr>
        <w:top w:val="none" w:sz="0" w:space="0" w:color="auto"/>
        <w:left w:val="none" w:sz="0" w:space="0" w:color="auto"/>
        <w:bottom w:val="none" w:sz="0" w:space="0" w:color="auto"/>
        <w:right w:val="none" w:sz="0" w:space="0" w:color="auto"/>
      </w:divBdr>
    </w:div>
    <w:div w:id="1711803955">
      <w:bodyDiv w:val="1"/>
      <w:marLeft w:val="0"/>
      <w:marRight w:val="0"/>
      <w:marTop w:val="0"/>
      <w:marBottom w:val="0"/>
      <w:divBdr>
        <w:top w:val="none" w:sz="0" w:space="0" w:color="auto"/>
        <w:left w:val="none" w:sz="0" w:space="0" w:color="auto"/>
        <w:bottom w:val="none" w:sz="0" w:space="0" w:color="auto"/>
        <w:right w:val="none" w:sz="0" w:space="0" w:color="auto"/>
      </w:divBdr>
    </w:div>
    <w:div w:id="1907256430">
      <w:bodyDiv w:val="1"/>
      <w:marLeft w:val="0"/>
      <w:marRight w:val="0"/>
      <w:marTop w:val="0"/>
      <w:marBottom w:val="0"/>
      <w:divBdr>
        <w:top w:val="none" w:sz="0" w:space="0" w:color="auto"/>
        <w:left w:val="none" w:sz="0" w:space="0" w:color="auto"/>
        <w:bottom w:val="none" w:sz="0" w:space="0" w:color="auto"/>
        <w:right w:val="none" w:sz="0" w:space="0" w:color="auto"/>
      </w:divBdr>
    </w:div>
    <w:div w:id="1973291236">
      <w:bodyDiv w:val="1"/>
      <w:marLeft w:val="0"/>
      <w:marRight w:val="0"/>
      <w:marTop w:val="0"/>
      <w:marBottom w:val="0"/>
      <w:divBdr>
        <w:top w:val="none" w:sz="0" w:space="0" w:color="auto"/>
        <w:left w:val="none" w:sz="0" w:space="0" w:color="auto"/>
        <w:bottom w:val="none" w:sz="0" w:space="0" w:color="auto"/>
        <w:right w:val="none" w:sz="0" w:space="0" w:color="auto"/>
      </w:divBdr>
    </w:div>
    <w:div w:id="2083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5AB-6411-4A6E-9073-9348291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8</Pages>
  <Words>2042</Words>
  <Characters>11236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Jong</dc:creator>
  <cp:keywords/>
  <dc:description/>
  <cp:lastModifiedBy>Laura De Jong</cp:lastModifiedBy>
  <cp:revision>358</cp:revision>
  <cp:lastPrinted>2023-03-09T10:31:00Z</cp:lastPrinted>
  <dcterms:created xsi:type="dcterms:W3CDTF">2021-08-18T12:15:00Z</dcterms:created>
  <dcterms:modified xsi:type="dcterms:W3CDTF">2023-03-10T09:44:00Z</dcterms:modified>
</cp:coreProperties>
</file>